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embeddings/_____Microsoft_Office_Excel10.xlsx" ContentType="application/vnd.openxmlformats-officedocument.spreadsheetml.sheet"/>
  <Override PartName="/word/embeddings/_____Microsoft_Office_Excel8.xlsx" ContentType="application/vnd.openxmlformats-officedocument.spreadsheetml.sheet"/>
  <Override PartName="/word/embeddings/_____Microsoft_Office_Excel3.xlsx" ContentType="application/vnd.openxmlformats-officedocument.spreadsheetml.sheet"/>
  <Override PartName="/word/embeddings/_____Microsoft_Office_Excel9.xlsx" ContentType="application/vnd.openxmlformats-officedocument.spreadsheetml.sheet"/>
  <Override PartName="/word/embeddings/_____Microsoft_Office_Excel4.xlsx" ContentType="application/vnd.openxmlformats-officedocument.spreadsheetml.sheet"/>
  <Override PartName="/word/embeddings/_____Microsoft_Office_Excel2.xlsx" ContentType="application/vnd.openxmlformats-officedocument.spreadsheetml.sheet"/>
  <Override PartName="/word/embeddings/_____Microsoft_Office_Excel7.xlsx" ContentType="application/vnd.openxmlformats-officedocument.spreadsheetml.sheet"/>
  <Override PartName="/word/embeddings/_____Microsoft_Office_Excel11.xlsx" ContentType="application/vnd.openxmlformats-officedocument.spreadsheetml.sheet"/>
  <Override PartName="/word/embeddings/_____Microsoft_Office_Excel1.xlsx" ContentType="application/vnd.openxmlformats-officedocument.spreadsheetml.sheet"/>
  <Override PartName="/word/embeddings/_____Microsoft_Office_Excel6.xlsx" ContentType="application/vnd.openxmlformats-officedocument.spreadsheetml.sheet"/>
  <Override PartName="/word/embeddings/_____Microsoft_Office_Excel5.xlsx" ContentType="application/vnd.openxmlformats-officedocument.spreadsheetml.shee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charts/_rels/chart11.xml.rels" ContentType="application/vnd.openxmlformats-package.relationships+xml"/>
  <Override PartName="/word/charts/_rels/chart4.xml.rels" ContentType="application/vnd.openxmlformats-package.relationships+xml"/>
  <Override PartName="/word/charts/_rels/chart3.xml.rels" ContentType="application/vnd.openxmlformats-package.relationships+xml"/>
  <Override PartName="/word/charts/_rels/chart5.xml.rels" ContentType="application/vnd.openxmlformats-package.relationships+xml"/>
  <Override PartName="/word/charts/_rels/chart6.xml.rels" ContentType="application/vnd.openxmlformats-package.relationships+xml"/>
  <Override PartName="/word/charts/_rels/chart7.xml.rels" ContentType="application/vnd.openxmlformats-package.relationships+xml"/>
  <Override PartName="/word/charts/_rels/chart1.xml.rels" ContentType="application/vnd.openxmlformats-package.relationships+xml"/>
  <Override PartName="/word/charts/_rels/chart8.xml.rels" ContentType="application/vnd.openxmlformats-package.relationships+xml"/>
  <Override PartName="/word/charts/_rels/chart2.xml.rels" ContentType="application/vnd.openxmlformats-package.relationships+xml"/>
  <Override PartName="/word/charts/_rels/chart9.xml.rels" ContentType="application/vnd.openxmlformats-package.relationships+xml"/>
  <Override PartName="/word/charts/_rels/chart10.xml.rels" ContentType="application/vnd.openxmlformats-package.relationships+xml"/>
  <Override PartName="/word/charts/chart11.xml" ContentType="application/vnd.openxmlformats-officedocument.drawingml.chart+xml"/>
  <Override PartName="/word/charts/chart4.xml" ContentType="application/vnd.openxmlformats-officedocument.drawingml.chart+xml"/>
  <Override PartName="/word/charts/chart3.xml" ContentType="application/vnd.openxmlformats-officedocument.drawingml.chart+xml"/>
  <Override PartName="/word/charts/chart2.xml" ContentType="application/vnd.openxmlformats-officedocument.drawingml.chart+xml"/>
  <Override PartName="/word/charts/chart1.xml" ContentType="application/vnd.openxmlformats-officedocument.drawingml.chart+xml"/>
  <Override PartName="/word/charts/chart5.xml" ContentType="application/vnd.openxmlformats-officedocument.drawingml.chart+xml"/>
  <Override PartName="/word/charts/chart10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96330" cy="88379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 Приказами Минобрнауки России от 14.06.2013 № 462 «Об утверждении Порядка проведения самообследования образовательной организацией» и от 10.12.2013 « 1324 «Об утверждении показателей деятельности образовательной организации, подлежащей самообследованию» в период с 01.04.2019 по 19.04.2019 проведено самообследование и сформирован отчет о деятельности учреждения по состоянию на 20.04.2018 г.</w:t>
      </w:r>
    </w:p>
    <w:p>
      <w:pPr>
        <w:pStyle w:val="Normal"/>
        <w:spacing w:lineRule="auto" w:line="240" w:before="0" w:after="0"/>
        <w:ind w:left="708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Аналитическая часть</w:t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tbl>
      <w:tblPr>
        <w:tblStyle w:val="a3"/>
        <w:tblW w:w="9974" w:type="dxa"/>
        <w:jc w:val="left"/>
        <w:tblInd w:w="7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801"/>
        <w:gridCol w:w="7172"/>
      </w:tblGrid>
      <w:tr>
        <w:trPr/>
        <w:tc>
          <w:tcPr>
            <w:tcW w:w="28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71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Муниципальное казенное дошкольное образовательное учреждение детский сад с. Бирит</w:t>
            </w:r>
          </w:p>
        </w:tc>
      </w:tr>
      <w:tr>
        <w:trPr/>
        <w:tc>
          <w:tcPr>
            <w:tcW w:w="28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71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Литвинцева Юлия Владимировна</w:t>
            </w:r>
          </w:p>
        </w:tc>
      </w:tr>
      <w:tr>
        <w:trPr/>
        <w:tc>
          <w:tcPr>
            <w:tcW w:w="28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Адрес организации</w:t>
            </w:r>
          </w:p>
        </w:tc>
        <w:tc>
          <w:tcPr>
            <w:tcW w:w="71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666 393, Иркутская область, Балаганский район, с. Бирит, </w:t>
            </w:r>
          </w:p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2-я Советская, дом 6.</w:t>
            </w:r>
          </w:p>
        </w:tc>
      </w:tr>
      <w:tr>
        <w:trPr/>
        <w:tc>
          <w:tcPr>
            <w:tcW w:w="28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71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89500885621</w:t>
            </w:r>
          </w:p>
        </w:tc>
      </w:tr>
      <w:tr>
        <w:trPr/>
        <w:tc>
          <w:tcPr>
            <w:tcW w:w="28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71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birit.ds@mail.ru</w:t>
            </w:r>
          </w:p>
        </w:tc>
      </w:tr>
      <w:tr>
        <w:trPr/>
        <w:tc>
          <w:tcPr>
            <w:tcW w:w="28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71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Управление образования Балаганского района</w:t>
            </w:r>
          </w:p>
        </w:tc>
      </w:tr>
      <w:tr>
        <w:trPr/>
        <w:tc>
          <w:tcPr>
            <w:tcW w:w="28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Дата создания</w:t>
            </w:r>
          </w:p>
        </w:tc>
        <w:tc>
          <w:tcPr>
            <w:tcW w:w="71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1965 год</w:t>
            </w:r>
          </w:p>
        </w:tc>
      </w:tr>
      <w:tr>
        <w:trPr/>
        <w:tc>
          <w:tcPr>
            <w:tcW w:w="28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Лицензия</w:t>
            </w:r>
          </w:p>
        </w:tc>
        <w:tc>
          <w:tcPr>
            <w:tcW w:w="71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Серия 38Л01 № 0002376 от 16 июня 2015 г., регистрационный номер  7937, выдана Службой по контролю и надзору в сфере образования Иркутской области, бессрочно</w:t>
            </w:r>
          </w:p>
        </w:tc>
      </w:tr>
    </w:tbl>
    <w:p>
      <w:pPr>
        <w:pStyle w:val="Normal"/>
        <w:spacing w:lineRule="auto" w:line="240" w:before="0" w:after="0"/>
        <w:ind w:left="708" w:hanging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1.1.Общая характеристика ДОО.</w:t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Полное название учреждения: Муниципальное казенное дошкольное образовательное учреждение  детский сад с. Бирит 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Сокращенное название: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МКДОУ   детский сад с. Бирит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Год основания учреждения: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1965г.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Это отдельно стоящее типовое деревянное одноэтажное здание. Ближайшее окружение:  МБОУ Биритская СОШ, администрация Биритского  МО, жилые дома.</w:t>
      </w:r>
    </w:p>
    <w:p>
      <w:pPr>
        <w:pStyle w:val="Normal"/>
        <w:shd w:val="clear" w:color="auto" w:fill="FFFFFF"/>
        <w:spacing w:lineRule="auto" w:line="240" w:before="0" w:after="12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Находится по адресу: 666394, Иркутская область Балаганский район, с. Бирит,  ул. 2-я Советская, д. 6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Адрес электронной почты: 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birit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ds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@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mail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ru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Адрес сайта ДОУ: дс-Бирит, Балаган-обр, РФ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Режим работы образовательного учреждения: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понедельник – пятница с 8.00 час. до 18.00 час.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Выходные: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суббота, воскресенье, праздничные дни.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Мощность ДОУ: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плановая – 35 детей /фактическая – 27 детей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 посещают дети с 3 до прекращения образовательных отношений. 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1.2. Правоустанавливающие документы.</w:t>
      </w:r>
    </w:p>
    <w:p>
      <w:pPr>
        <w:pStyle w:val="Normal"/>
        <w:spacing w:lineRule="auto" w:line="240" w:before="0" w:after="0"/>
        <w:ind w:left="708" w:hanging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-Устав утверждён постановлением администрации Балаганского муниципального района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от  19.05.2015 г. № 148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•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Лицензия на осуществление образовательной деятельности: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серия 38Л01 №0002376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Регистрационный номер: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№ 7937 от 16 июня 2015г.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Срок действия: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бессрочно.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Лист записи Единого государственного реестра юридических лиц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от 29 июня 2012г 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№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003287953 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Свидетельство о постановке на учёт Российской организации в налоговом органе по месту её нахождения: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серия 38 №.003318585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•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Свидетельство о государственной регистрации права: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серия 38 АЕ № 703285 от 25 февраля 2015г.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объект права: здание.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•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Свидетельство о государственной регистрации права: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серия 38 АЕ № 703283 от 25 февраля 2015г.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объект права: прачечная.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Свидетельство о государственной регистрации права: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серия 38 АЕ №  703284 от  25 февраля 2015г.                          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объект права: земельный участок.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Санитарно-эпидемиологическое заключение на образовательную деятельность 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38.15.04.000.М.000095.12.08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 От 25.12.2008 г.        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                           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1.3. Оценка образовательной деятельности.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Общая численность воспитанников, осваивающих образовательную программу дошкольного образования: 31 ребенок.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режиме  полного дня  функционирует 2 группы. В режиме  полного  дня (10 часов) учреждение посещает 31 ребенок, из них 3 детей в возрасте до 3-х лет.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Контингент воспитанников, чел.          Доля детей по возрастным группам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3465830" cy="2041525"/>
            <wp:effectExtent l="0" t="0" r="0" b="0"/>
            <wp:docPr id="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Планируется на 2019 год: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Муниципальный заказ: 35 детей. Общее количество групп: 2.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Прием воспитанников осуществляется на основании Положения о порядке приема и воспитанников МКДОУ детский сад с. Бирит, заявления от родителей (законных представителей ) ребенка; направления МКУ Управления образования; приказа о приеме ( зачислении) лица для обучения в ДОУ. Отчисление происходит в связи с выбыванием  воспитанника из ДОУ: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 связи с получением дошкольного образования( завершением обучения)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-досрочно по основаниям, установленным законодательством об образовании.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Комплектование групп осуществляется по возрастному принципу в соответствии с требованиями СанПина 2.4.1.3049-13. Федеральным законом от 29.12.2012г № 273-ФЗ «Об образовании в Российской Федерации».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1.4.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Оценка системы управления организации.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Управление ДОУ осуществляется в соответствии с действующим законодательством Российской Федерации с учётом особенностей, установленных  статьёй 26 Федерального закона «Об образовании в Российской Федерации» от 29.12.2012 г. № 273-ФЗ.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Учредитель: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Муниципальное казенное учреждение  УО Балаганского района Иркутской области.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Управление ДОУ осуществляется в соответствии с законом РФ «Об образовании» на основе принципов единоначалия и самоуправления. Руководство деятельностью МКДОУ осуществляется заведующим МКДОУ, который назначается на должность и освобождается от должности Учредителем. Заведующий осуществляет непосредственное руководство детским садом  и несет ответственность за деятельность учреждения.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Формами самоуправления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детским садом  являются: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                     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- Общее собрание работников МКДОУ;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- Педагогический совет МКДОУ.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Общее собрание работников МКДОУ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осуществляет полномочия трудового коллектива ,  обсуждает проект коллективного договора,  рассматривает и обсуждает программу развития МКДОУ,  рассматривает и обсуждает проект годового плана работы МКДОУ, обсуждает вопросы состояния трудовой дисциплины в МКДОУ и мероприятия по ее укреплению,  рассматривает вопросы охраны и безопасности условий труда работников, охраны труда воспитанников в МКДОУ, рассматривает и принимает Устав МКДОУ, обсуждает дополнения и изменения, вносимые в Устав МКДОУ.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Педагогический совет МКДОУ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осуществляет управление педагогической деятельностью, определяет направления образовательной деятельности МКДОУ,   утверждает общеобразовательные  программы, рассматривает проект годового плана работы МКДОУ и утверждает его,   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МКДОУ.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Таким образом, в ДОУ реализуется  возможность  участия  в  управлении   детским  садом  всех  участников  образовательного  процесса.  Заведующий детским садом занимает место координатора стратегических направлений.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Структура, порядок формирования, срок полномочий и компетенция органов управления ДОУ, принятия ими решений  устанавливаются Уставом ДОУ в соответствии с законодательством Российской Федерации. Деятельность коллегиальных органов управления осуществляется в соответствии с Положениями: Положением об Общем собрании работников Учреждения, Положением о Педагогическом совете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Система управления в ДОУ обеспечивает оптимальное сочетание традиционных  и современных инновационных тенденций, что позволяет эффективно организовать образовательное пространство ДОУ.</w:t>
      </w:r>
    </w:p>
    <w:p>
      <w:pPr>
        <w:pStyle w:val="2"/>
        <w:shd w:val="clear" w:color="auto" w:fill="auto"/>
        <w:ind w:left="40" w:right="40" w:hanging="0"/>
        <w:rPr>
          <w:i w:val="false"/>
          <w:i w:val="false"/>
          <w:color w:val="00000A"/>
          <w:sz w:val="28"/>
          <w:szCs w:val="28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> </w:t>
      </w:r>
      <w:r>
        <w:rPr>
          <w:i w:val="false"/>
          <w:color w:val="00000A"/>
          <w:sz w:val="28"/>
          <w:szCs w:val="28"/>
        </w:rPr>
        <w:t>В МКДОУ создана структура управления, требующая доработки. В соответствии с целями и содержанием работы учреждения, в структуру управления нужно включить Родительский комитет.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1.5. Оценка содержание и качества подготовки воспитанников.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С целью определения уровня освоения детьми примерной основной общеобразовательной программы ДО и эффективности организации образовательного процесса в группе в начале и конце учебного года был проводится мониторинг уровня освоения детей по следующим образовательным областям: 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-Познавательное развитие; 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-Речевое развитие; 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Физическое развитие. 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Диагностика проводилась на основе наблюдений, бесед, проблемных ситуаций, анализа продуктивной деятельности детей. Выявление уровней знаний производится в баллах по следующим показаниям: 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Высокий уровень – 14-11 баллов – ребенок выполняет все параметры оценки самостоятельно. 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Средний уровень – 10-5 баллов – ребенок выполняет все параметры оценки с частичной помощью взрослого 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Низкий уровень – 4-0 баллов – ребенок с помощью взрослого выполняет все параметры оценки.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Образовательная область </w:t>
      </w:r>
      <w:r>
        <w:rPr>
          <w:rFonts w:cs="Times New Roman" w:ascii="Times New Roman" w:hAnsi="Times New Roman"/>
          <w:sz w:val="28"/>
          <w:szCs w:val="28"/>
          <w:u w:val="single"/>
        </w:rPr>
        <w:t>Познавательное развитие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486400" cy="1637030"/>
            <wp:effectExtent l="0" t="0" r="0" b="0"/>
            <wp:docPr id="3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Показатели познавательного развития улучшились за счет индивидуальных занятий педагогов с детьми, имеющими трудности в усвоении программы, выстраивания индивидуальной образовательной траектории.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Web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Образовательная область Речевое развитие</w:t>
      </w:r>
    </w:p>
    <w:p>
      <w:pPr>
        <w:pStyle w:val="NormalWeb"/>
        <w:jc w:val="both"/>
        <w:rPr>
          <w:sz w:val="28"/>
          <w:szCs w:val="28"/>
        </w:rPr>
      </w:pPr>
      <w:r>
        <w:rPr/>
        <w:drawing>
          <wp:inline distT="0" distB="0" distL="0" distR="0">
            <wp:extent cx="5486400" cy="1871345"/>
            <wp:effectExtent l="0" t="0" r="0" b="0"/>
            <wp:docPr id="4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Положительной динамике уровня речевого развития воспитанников способствовала целенаправленная методическая работа по данному направлению, взаимодействие воспитателей 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8"/>
          <w:szCs w:val="28"/>
          <w:lang w:eastAsia="ru-RU"/>
        </w:rPr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</w:rPr>
        <w:t>Образовательная область Физическое  развитие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486400" cy="1967230"/>
            <wp:effectExtent l="0" t="0" r="0" b="0"/>
            <wp:docPr id="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Вывод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Согласно ФГОС целевые ориентиры не подлежат непосредственной оценке, в том числе и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диагностики. Отслеживание эффективности усвоения Программы воспитанниками Детского сада показало, что показатели развития детей соответствуют их психологическому возрасту.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Анализ мониторинга целевых ориентиров показал, что программа обучения и воспитания усваивается детьми по всем направлениям педагогического воздействия, стабильно средний результат усвоения, что можно оценить, как положительный результат </w:t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В стадии формирования у детей: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овладение основными культурными способами деятельности, проявление инициативы и самостоятельности в разных видах деятельности - игре, общении, познавательно – исследовательской деятельности, конструировании и др.; способны выбирать себе род занятий, участников по совместной деятельности. Дети в большинстве обладают установкой положительного отношения к миру, к разным видам труда, другим людям и самим себе, обладают чувством собственного достоинства; активно взаимодействуют со сверстниками и взрослыми, участвуют в совместных играх. Способны договариваться, учитывать интересы и чувства других, сопереживать неудачам и радоваться</w:t>
      </w:r>
      <w:r>
        <w:rPr>
          <w:rFonts w:eastAsia="Times New Roman" w:cs="Tahoma" w:ascii="Tahoma" w:hAnsi="Tahoma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успехам других, адекватно проявлять свои чувства, в том числе чувство веры в себя, стараются разрешать конфликты.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Образовательный процесс строится на адекватных возрасту формах работы с детьми, при этом основной формой и ведущим видом деятельности является игра, обязательно учитываются национально-культурные, климатические условия. </w:t>
      </w:r>
    </w:p>
    <w:p>
      <w:pPr>
        <w:pStyle w:val="2"/>
        <w:shd w:val="clear" w:color="auto" w:fill="auto"/>
        <w:ind w:left="40" w:right="20" w:hanging="0"/>
        <w:rPr>
          <w:i w:val="false"/>
          <w:i w:val="false"/>
          <w:color w:val="00000A"/>
          <w:sz w:val="28"/>
          <w:szCs w:val="28"/>
        </w:rPr>
      </w:pPr>
      <w:r>
        <w:rPr>
          <w:rStyle w:val="Style16"/>
          <w:color w:val="00000A"/>
          <w:sz w:val="28"/>
          <w:szCs w:val="28"/>
        </w:rPr>
        <w:t xml:space="preserve">  </w:t>
      </w:r>
      <w:r>
        <w:rPr>
          <w:rStyle w:val="1"/>
          <w:color w:val="00000A"/>
          <w:sz w:val="28"/>
          <w:szCs w:val="28"/>
        </w:rPr>
        <w:t>В</w:t>
      </w:r>
      <w:r>
        <w:rPr>
          <w:i w:val="false"/>
          <w:color w:val="00000A"/>
          <w:sz w:val="28"/>
          <w:szCs w:val="28"/>
        </w:rPr>
        <w:t xml:space="preserve"> результате проведенной работы отмечается уровень выше среднего интеллектуального развития детей, в дальнейшем педагоги будут работать над развитием познавательных способностей детей.</w:t>
      </w:r>
    </w:p>
    <w:p>
      <w:pPr>
        <w:pStyle w:val="2"/>
        <w:shd w:val="clear" w:color="auto" w:fill="auto"/>
        <w:ind w:left="40" w:right="20" w:hanging="0"/>
        <w:rPr>
          <w:i w:val="false"/>
          <w:i w:val="false"/>
          <w:color w:val="00000A"/>
          <w:sz w:val="28"/>
          <w:szCs w:val="28"/>
        </w:rPr>
      </w:pPr>
      <w:r>
        <w:rPr>
          <w:i w:val="false"/>
          <w:color w:val="00000A"/>
          <w:sz w:val="28"/>
          <w:szCs w:val="28"/>
        </w:rPr>
        <w:t xml:space="preserve"> </w:t>
      </w:r>
    </w:p>
    <w:p>
      <w:pPr>
        <w:pStyle w:val="2"/>
        <w:shd w:val="clear" w:color="auto" w:fill="auto"/>
        <w:ind w:right="260" w:hanging="0"/>
        <w:jc w:val="center"/>
        <w:rPr>
          <w:b/>
          <w:b/>
          <w:i w:val="false"/>
          <w:i w:val="false"/>
          <w:color w:val="FF0000"/>
          <w:sz w:val="28"/>
          <w:szCs w:val="28"/>
        </w:rPr>
      </w:pPr>
      <w:r>
        <w:rPr>
          <w:b/>
          <w:i w:val="false"/>
          <w:sz w:val="28"/>
          <w:szCs w:val="28"/>
        </w:rPr>
        <w:t>Количество дней, пропущенных одним ребенком в год по болезни: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drawing>
          <wp:inline distT="0" distB="0" distL="0" distR="0">
            <wp:extent cx="5486400" cy="2296795"/>
            <wp:effectExtent l="0" t="0" r="0" b="0"/>
            <wp:docPr id="6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Число случаев заболеваний на одного ребенка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/>
        <w:drawing>
          <wp:inline distT="0" distB="0" distL="0" distR="0">
            <wp:extent cx="5486400" cy="1616075"/>
            <wp:effectExtent l="0" t="0" r="0" b="0"/>
            <wp:docPr id="7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66"/>
        <w:rPr>
          <w:sz w:val="28"/>
          <w:szCs w:val="28"/>
        </w:rPr>
      </w:pPr>
      <w:r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По данным показателям, можно сделать вывод, что в 2018 уменьшилось число заболеваний. </w:t>
      </w:r>
    </w:p>
    <w:p>
      <w:pPr>
        <w:pStyle w:val="NormalWeb"/>
        <w:shd w:val="clear" w:color="auto" w:fill="FFFFFF"/>
        <w:spacing w:beforeAutospacing="0" w:before="0" w:afterAutospacing="0" w:after="16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ДОУ первостепенной задачей является охрана и укрепление здоровья детей. Работа педагогов нацелена на поддержание у ребёнка бодрого, жизнерадостного настроения,  совершенствование вcех функций организма, полноценное физическое развитие, воспитание интереса к различным доступным видам двигательной деятельности, формирование основ физической культуры, потребности в ежедневных физических упражнениях.</w:t>
      </w:r>
    </w:p>
    <w:p>
      <w:pPr>
        <w:pStyle w:val="NormalWeb"/>
        <w:shd w:val="clear" w:color="auto" w:fill="FFFFFF"/>
        <w:spacing w:beforeAutospacing="0" w:before="0" w:afterAutospacing="0" w:after="166"/>
        <w:rPr>
          <w:color w:val="333333"/>
          <w:sz w:val="28"/>
          <w:szCs w:val="28"/>
        </w:rPr>
      </w:pPr>
      <w:r>
        <w:rPr>
          <w:bCs/>
          <w:iCs/>
          <w:color w:val="333333"/>
          <w:sz w:val="28"/>
          <w:szCs w:val="28"/>
        </w:rPr>
        <w:t>Физическое воспитание в дошкольном образовательном учреждении осуществляется как на специальных физкультурных занятиях, так и в игровой деятельности и в повседневной жизни детей, в разнообразных формах организации двигательной деятельноcти.</w:t>
      </w:r>
    </w:p>
    <w:p>
      <w:pPr>
        <w:pStyle w:val="NormalWeb"/>
        <w:shd w:val="clear" w:color="auto" w:fill="FFFFFF"/>
        <w:spacing w:beforeAutospacing="0" w:before="0" w:afterAutospacing="0" w:after="16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детcком cаду создаются благоприятные cанитарно-гигиенические уcловия, cоблюдается режим дня, обеспечивается заботливый уход за каждым ребёнком на основе личностно – ориентированного подхода; организуется полноценное питание, ежедневное пребывание на свежем воздухе; систематически во все времена года проводятся зaкaливающие мероприятия, утренняя гимнастика, при наличии соответствующих условий организуется обучение детей плаванию.  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Работа с родителями:</w:t>
      </w:r>
    </w:p>
    <w:p>
      <w:pPr>
        <w:pStyle w:val="NormalWeb"/>
        <w:spacing w:beforeAutospacing="0" w:before="0" w:after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Одной из форм организации образовательного процесса является взаимодействие с семьями воспитанников</w:t>
      </w:r>
      <w:r>
        <w:rPr>
          <w:rFonts w:eastAsia="Times New Roman" w:cs="Times New Roman" w:ascii="Times New Roman" w:hAnsi="Times New Roman"/>
          <w:sz w:val="28"/>
          <w:szCs w:val="28"/>
        </w:rPr>
        <w:t>. Родители – первые помощники и активные участники педагогического процесса, они постоянно в ведении всех направлений работы детского сада. Весь воспитательно-образовательный процесс осуществлялся в тесном контакте администрации, педагогов и родителей.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>Родители воспитанников были активными участниками всех мероприятий детского сада.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 получали полную и достоверную информацию о деятельности детского сада через размещение информации на официальном сайте, общих родительских собраниях, информационные уголки.  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Общее число семей- 25.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- средний возраст родителей- 33 года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-состав семей : полные семьи - 15 , неполные-4 , многодетные-5, опекуны- 1. 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212529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212529"/>
          <w:sz w:val="28"/>
          <w:szCs w:val="28"/>
          <w:lang w:eastAsia="ru-RU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Образование родителей: 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/>
        <w:drawing>
          <wp:inline distT="0" distB="0" distL="0" distR="0">
            <wp:extent cx="5486400" cy="2870835"/>
            <wp:effectExtent l="0" t="0" r="0" b="0"/>
            <wp:docPr id="8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Таким образом, контингент воспитанников в основном, социально благополучный; преобладают дети из полных семей.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Приоритетными  формами взаимодействия с родителями являются следующее: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- групповые родительские собрания в традиционной форме;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- конкурсы для семей воспитанников;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- совместные мероприятия детей и родителей;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- наглядная информация;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- выставки совместных творческих работ;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- сайт МКДОУ детский сад с. Бирит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C15"/>
        <w:shd w:val="clear" w:color="auto" w:fill="FFFFFF"/>
        <w:spacing w:beforeAutospacing="0" w:before="0" w:afterAutospacing="0" w:after="0"/>
        <w:rPr>
          <w:rStyle w:val="C2"/>
          <w:rFonts w:ascii="Helvetica Neue" w:hAnsi="Helvetica Neue" w:cs="Calibri"/>
          <w:color w:val="333333"/>
          <w:sz w:val="19"/>
          <w:szCs w:val="19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Вывод:</w:t>
      </w:r>
      <w:r>
        <w:rPr>
          <w:rStyle w:val="C2"/>
          <w:rFonts w:cs="Calibri" w:ascii="Helvetica Neue" w:hAnsi="Helvetica Neue"/>
          <w:color w:val="333333"/>
          <w:sz w:val="19"/>
          <w:szCs w:val="19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  ДОУ мы проводим работу с родителями с дифференцированным подходом, учитываем социальный статус, микроклимат семьи, родительские запросы и степень заинтересованности родителей деятельностью дошкольного учреждения, повышаем культуру педагогической грамотности семьи.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Семья и детский сад взаимодействуя друг с другом, создают оптимальные условия для полноценного развития ребенка, накопления определенного социального опыта.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Организация общения педагога с родителями воспитанников остается одной из наиболее сложных проблем в деятельности дошкольного образовательного учреждения.  Очень важен не принцип параллельности, а принцип взаимопонимания и взаимодействия между детским садом и семьёй.</w:t>
      </w:r>
    </w:p>
    <w:p>
      <w:pPr>
        <w:pStyle w:val="C15"/>
        <w:shd w:val="clear" w:color="auto" w:fill="FFFFFF"/>
        <w:spacing w:beforeAutospacing="0" w:before="0" w:afterAutospacing="0" w:after="0"/>
        <w:rPr>
          <w:rStyle w:val="C2"/>
          <w:rFonts w:ascii="Helvetica Neue" w:hAnsi="Helvetica Neue" w:cs="Calibri"/>
          <w:color w:val="333333"/>
          <w:sz w:val="19"/>
          <w:szCs w:val="19"/>
        </w:rPr>
      </w:pPr>
      <w:r>
        <w:rPr>
          <w:rFonts w:cs="Calibri" w:ascii="Helvetica Neue" w:hAnsi="Helvetica Neue"/>
          <w:color w:val="333333"/>
          <w:sz w:val="19"/>
          <w:szCs w:val="19"/>
        </w:rPr>
      </w:r>
    </w:p>
    <w:p>
      <w:pPr>
        <w:pStyle w:val="C15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Проблема вовлечения родителей в единое пространство детского развития в ДОУ решается в трех направлениях: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tLeast" w:line="364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повышение педагогической культуры родителей.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tLeast" w:line="364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вовлечение родителей в деятельность ДОУ,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tLeast" w:line="364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совместная работа по обмену опытом.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Перед нами поставлена цель: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 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Для достижения данной цели, для координации деятельности детского сада и родителей мы работаем над решением следующих задач: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tLeast" w:line="364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Установить партнерские отношения с семьей каждого воспитанника.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tLeast" w:line="364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Объединить усилия семьи и детского сада для развития и воспитания детей.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tLeast" w:line="364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Создать атмосферу взаимопонимания, общности интересов, позитивный настрой на общение и доброжелательную взаимоподдержку родителей, воспитанников и педагогов детского сада. 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tLeast" w:line="364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Активизировать и обогащать умения родителей по воспитанию детей.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tLeast" w:line="364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Поддерживать уверенность родителей (законных представителей) в собственных педагогических возможностях</w:t>
      </w:r>
      <w:r>
        <w:rPr>
          <w:rFonts w:eastAsia="Times New Roman" w:cs="Times New Roman" w:ascii="Times New Roman" w:hAnsi="Times New Roman"/>
          <w:color w:val="8A2E4E"/>
          <w:sz w:val="28"/>
          <w:szCs w:val="28"/>
          <w:lang w:eastAsia="ru-RU"/>
        </w:rPr>
        <w:t> </w:t>
      </w:r>
    </w:p>
    <w:p>
      <w:pPr>
        <w:pStyle w:val="2"/>
        <w:shd w:val="clear" w:color="auto" w:fill="auto"/>
        <w:ind w:left="40" w:right="20" w:hanging="0"/>
        <w:rPr>
          <w:b/>
          <w:b/>
          <w:i w:val="false"/>
          <w:i w:val="false"/>
          <w:color w:val="00000A"/>
          <w:sz w:val="28"/>
          <w:szCs w:val="28"/>
        </w:rPr>
      </w:pPr>
      <w:r>
        <w:rPr>
          <w:b/>
          <w:i w:val="false"/>
          <w:color w:val="00000A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1.5. Оценка организации учебного процесса.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  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Общая численность воспитанников, осваивающих образовательную программу дошкольного образования в 2018  году составило 31 ребёнка в возрасте от 1,5 до 7 лет.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 МКДОУ детский сад с. Бирит функционирует 2 разновозрастные группы общеразвивающей направленности.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Образование осуществляется на русском языке.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2018 году в МКДОУ  детский сад с. Бирит реализовывалась основная общеобразовательная программа дошкольного образования МКДОУ детский сад с. Бирит. </w:t>
      </w:r>
    </w:p>
    <w:p>
      <w:pPr>
        <w:pStyle w:val="Normal"/>
        <w:ind w:left="360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  <w:r>
        <w:rPr>
          <w:rFonts w:eastAsia="Calibri" w:cs="Times New Roman" w:ascii="Times New Roman" w:hAnsi="Times New Roman"/>
          <w:bCs/>
          <w:sz w:val="28"/>
          <w:szCs w:val="28"/>
        </w:rPr>
        <w:t xml:space="preserve">Цель программы: позитивная социализация и всестороннее развитие ребенка раннего и дошкольного возраста в адекватных его возрасту детских видах деятельности. 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Задачи: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    </w:t>
      </w:r>
      <w:r>
        <w:rPr>
          <w:rFonts w:eastAsia="Calibri" w:cs="Times New Roman" w:ascii="Times New Roman" w:hAnsi="Times New Roman"/>
          <w:bCs/>
          <w:sz w:val="28"/>
          <w:szCs w:val="28"/>
        </w:rPr>
        <w:t>1.Совершенствовать    условия   для   обеспечения охраны и укрепления физического и психического здоровья детей, в том числе их эмоционального благополучия.</w:t>
      </w:r>
    </w:p>
    <w:p>
      <w:pPr>
        <w:pStyle w:val="Normal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   </w:t>
      </w:r>
      <w:r>
        <w:rPr>
          <w:rFonts w:eastAsia="Calibri" w:cs="Times New Roman" w:ascii="Times New Roman" w:hAnsi="Times New Roman"/>
          <w:bCs/>
          <w:sz w:val="28"/>
          <w:szCs w:val="28"/>
        </w:rPr>
        <w:t>2.Обеспечить равные возможности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>
      <w:pPr>
        <w:pStyle w:val="Normal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   </w:t>
      </w:r>
      <w:r>
        <w:rPr>
          <w:rFonts w:eastAsia="Calibri" w:cs="Times New Roman" w:ascii="Times New Roman" w:hAnsi="Times New Roman"/>
          <w:bCs/>
          <w:sz w:val="28"/>
          <w:szCs w:val="28"/>
        </w:rPr>
        <w:t>3.Осуществить преемственность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образования).</w:t>
      </w:r>
    </w:p>
    <w:p>
      <w:pPr>
        <w:pStyle w:val="Normal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   </w:t>
      </w:r>
      <w:r>
        <w:rPr>
          <w:rFonts w:eastAsia="Calibri" w:cs="Times New Roman" w:ascii="Times New Roman" w:hAnsi="Times New Roman"/>
          <w:bCs/>
          <w:sz w:val="28"/>
          <w:szCs w:val="28"/>
        </w:rPr>
        <w:t>4.Создать  благоприятные условия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  </w:t>
      </w:r>
      <w:r>
        <w:rPr>
          <w:rFonts w:eastAsia="Calibri" w:cs="Times New Roman" w:ascii="Times New Roman" w:hAnsi="Times New Roman"/>
          <w:bCs/>
          <w:sz w:val="28"/>
          <w:szCs w:val="28"/>
        </w:rPr>
        <w:t>5.Объединенить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  </w:t>
      </w:r>
      <w:r>
        <w:rPr>
          <w:rFonts w:eastAsia="Calibri" w:cs="Times New Roman" w:ascii="Times New Roman" w:hAnsi="Times New Roman"/>
          <w:bCs/>
          <w:sz w:val="28"/>
          <w:szCs w:val="28"/>
        </w:rPr>
        <w:t>6.Способствовать формированию общей культуры личности детей, в том числе ценностей здорового образа жизни.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>Способствовать формированию  предпосылок  учебной   деятельности дошкольников.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8.Обеспечивать  психолого-педагогическую поддержку  семьи  и  повысить   компетентность  родителей (законных  представителей) в  вопросах  развития  и  образования, охраны  и   укрепления   здоровья  детей.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Основная образовательная программа МКДОУ  детский сад  с. Бирит сформирована на основе   Федерального государственного образовательного стандарта дошкольного образования утвержденного приказом  Министерства образования и науки РФ от 17.10.2013 № 1155 «Об утверждении ФГОС ДО» и примерной основной образовательной программы дошкольного образования  , одобренной решением федерального научно-методического объединения по общему образованию  .</w:t>
        <w:br/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 w:eastAsia="Calibri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Calibri" w:cs="Times New Roman" w:ascii="Times New Roman" w:hAnsi="Times New Roman"/>
          <w:b/>
          <w:sz w:val="28"/>
          <w:szCs w:val="28"/>
        </w:rPr>
        <w:t>Основные задачи образовательных областей:</w:t>
      </w:r>
    </w:p>
    <w:p>
      <w:pPr>
        <w:pStyle w:val="Normal"/>
        <w:ind w:left="360" w:hanging="0"/>
        <w:rPr>
          <w:rFonts w:ascii="Times New Roman" w:hAnsi="Times New Roman" w:eastAsia="Calibri" w:cs="Times New Roman"/>
          <w:b/>
          <w:b/>
          <w:bCs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sz w:val="28"/>
          <w:szCs w:val="28"/>
        </w:rPr>
        <w:t>Социально – коммуникативное развитие.</w:t>
      </w:r>
    </w:p>
    <w:p>
      <w:pPr>
        <w:pStyle w:val="Normal"/>
        <w:spacing w:before="0" w:after="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1.Формировать  нормы и ценности, принятые в обществе, включая моральные и нравственные ценности.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2.Способствовать   развитию общения и взаимодействия ребёнка с взрослыми и сверстниками.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3.Содействовать становлению самостоятельности, целенаправленности и саморегуляции собственных действий.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</w:t>
      </w:r>
      <w:r>
        <w:rPr>
          <w:rFonts w:eastAsia="Calibri" w:cs="Times New Roman" w:ascii="Times New Roman" w:hAnsi="Times New Roman"/>
          <w:bCs/>
          <w:sz w:val="28"/>
          <w:szCs w:val="28"/>
        </w:rPr>
        <w:t>4.Развивать  социальный и эмоциональный интеллект, эмоциональную отзывчивость и  сопереживание.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 </w:t>
      </w:r>
      <w:r>
        <w:rPr>
          <w:rFonts w:eastAsia="Calibri" w:cs="Times New Roman" w:ascii="Times New Roman" w:hAnsi="Times New Roman"/>
          <w:bCs/>
          <w:sz w:val="28"/>
          <w:szCs w:val="28"/>
        </w:rPr>
        <w:t>5.Формировать чувство принадлежности к своей семье и сообществу детей и взрослых в организации.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</w:t>
      </w:r>
      <w:r>
        <w:rPr>
          <w:rFonts w:eastAsia="Calibri" w:cs="Times New Roman" w:ascii="Times New Roman" w:hAnsi="Times New Roman"/>
          <w:bCs/>
          <w:sz w:val="28"/>
          <w:szCs w:val="28"/>
        </w:rPr>
        <w:t>6.Развивать  позитивные установки к различным видам труда и творчества.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</w:t>
      </w:r>
      <w:r>
        <w:rPr>
          <w:rFonts w:eastAsia="Calibri" w:cs="Times New Roman" w:ascii="Times New Roman" w:hAnsi="Times New Roman"/>
          <w:bCs/>
          <w:sz w:val="28"/>
          <w:szCs w:val="28"/>
        </w:rPr>
        <w:t>7.Формировать основы безопасности в быту, социуме, природе.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 </w:t>
      </w:r>
      <w:r>
        <w:rPr>
          <w:rFonts w:eastAsia="Calibri" w:cs="Times New Roman" w:ascii="Times New Roman" w:hAnsi="Times New Roman"/>
          <w:bCs/>
          <w:sz w:val="28"/>
          <w:szCs w:val="28"/>
        </w:rPr>
        <w:t>8.Способствовать  развитию  уважительного  отношения и интереса к  жизни родного края и региона.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 w:eastAsia="Calibri" w:cs="Times New Roman"/>
          <w:b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Основные задачи образовательных областей:</w:t>
      </w:r>
    </w:p>
    <w:p>
      <w:pPr>
        <w:pStyle w:val="Normal"/>
        <w:tabs>
          <w:tab w:val="left" w:pos="2880" w:leader="none"/>
        </w:tabs>
        <w:spacing w:before="0" w:after="0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sz w:val="28"/>
          <w:szCs w:val="28"/>
          <w:u w:val="single"/>
        </w:rPr>
        <w:t>Познавательное развитие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Развивать интересы детей, любознательность и познавательную мотивацию.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Формировать познавательные действия, становление сознания.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Развивать воображение и творческую активность.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4.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 xml:space="preserve">Формировать первичные представления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5.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Формировать первичные представления о малой родине и Отечестве, представления о социокультурных 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Формировать  первичные  представления  о  Иркутской области и  о  городе  Иркутске, о  социокультурных  ценностях,  традициях  и  праздниках жителей   города  Иркутска.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>Дать  знания  о  природе родного края и  Иркутской области.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sz w:val="28"/>
          <w:szCs w:val="28"/>
          <w:u w:val="single"/>
        </w:rPr>
        <w:t>Речевое развитие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Способствовать  формированию  речи,  как средством общения.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Обогащать  активный словарь.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Развивать  связную,  грамматически правильную диалогическую  и монологическую речь.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4.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Способствовать развитию речевого творчества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5.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Развивать звуковую и интонационную культуру речи, фонематический слух.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Осуществлять знакомство с книжной культурой,  детской литературой.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Формировать звуковую  аналитико – синтетическую активность,  как предпосылку обучения грамоте.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8.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Осуществлять знакомство с книжной культурой о родном    крае и  городе  Иркутске.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sz w:val="28"/>
          <w:szCs w:val="28"/>
          <w:u w:val="single"/>
        </w:rPr>
        <w:t>Художественно - эстетическое развитие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1.Способствовать развитию предпосылок ценностно – смыслового восприятия и понимания произведений искусства (словесного, музыкального, изобразительного), мира природы.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 xml:space="preserve">2.Содействовать становлению эстетического отношения к окружающему миру. 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3.Формировать  элементарные представления о видах искусства.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4.Способствовать восприятию музыки, художественной литературы, фольклора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5.Развивать   чувства  сопереживания  к персонажам художественных произведений.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6.Способствовать реализации самостоятельной творческой деятельности детей (изобразительной, конструктивно-модельной, музыкальной и др.)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7. ***Формировать  ценностно-смысловое восприятие    природы  Иркутской области.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sz w:val="28"/>
          <w:szCs w:val="28"/>
          <w:u w:val="single"/>
        </w:rPr>
        <w:t>Физическое развитие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1.Обеспечить развитие физических качеств.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2.Содействовать правильному формированию опорно – двигательной системы организма, развивать равновесие, координацию движений, крупную и мелкую моторику.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3.Способствовать правильному выполнению основных движений.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4.Расширять  начальные представления о некоторых видах спорта.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5.Содействовать  овладению подвижными играми с правилами.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Cs/>
          <w:sz w:val="28"/>
          <w:szCs w:val="28"/>
        </w:rPr>
        <w:t>6.Способствовать овладению элементарными нормами и правилами здорового образа жизни.</w:t>
      </w:r>
    </w:p>
    <w:p>
      <w:pPr>
        <w:pStyle w:val="2"/>
        <w:shd w:val="clear" w:color="auto" w:fill="auto"/>
        <w:ind w:left="40" w:right="20" w:hanging="0"/>
        <w:jc w:val="center"/>
        <w:rPr>
          <w:b/>
          <w:b/>
          <w:i w:val="false"/>
          <w:i w:val="false"/>
          <w:sz w:val="28"/>
          <w:szCs w:val="28"/>
        </w:rPr>
      </w:pPr>
      <w:r>
        <w:rPr>
          <w:b/>
          <w:i w:val="false"/>
          <w:sz w:val="28"/>
          <w:szCs w:val="28"/>
        </w:rPr>
        <w:t>1.6. Анализ кадрового потенциала</w:t>
      </w:r>
    </w:p>
    <w:p>
      <w:pPr>
        <w:pStyle w:val="2"/>
        <w:shd w:val="clear" w:color="auto" w:fill="auto"/>
        <w:ind w:left="40" w:right="20" w:hanging="0"/>
        <w:jc w:val="center"/>
        <w:rPr>
          <w:i w:val="false"/>
          <w:i w:val="false"/>
          <w:color w:val="00000A"/>
          <w:sz w:val="28"/>
          <w:szCs w:val="28"/>
        </w:rPr>
      </w:pPr>
      <w:r>
        <w:rPr>
          <w:i w:val="false"/>
          <w:color w:val="00000A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дошкольном учреждении  сложился стабильный творческий педагогический коллектив. В  учреждении работают 4 педагога: 3 воспитателя,  1 музыкальный руководитель. Качественные изменения кадрового состава ДОУ отражены в нижеследующих таблицах. В штатном расписании нет инструктора по физической культуре, учителя дефектолога, педагога-психолога.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486400" cy="1839595"/>
            <wp:effectExtent l="0" t="0" r="0" b="0"/>
            <wp:docPr id="9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pStyle w:val="Normal"/>
        <w:tabs>
          <w:tab w:val="left" w:pos="588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left" w:pos="588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Анализ образовательного уровня, уровня квалификации и педагогический стаж педагогов является достаточным для обеспечения образовательного процесса.</w:t>
      </w:r>
    </w:p>
    <w:p>
      <w:pPr>
        <w:pStyle w:val="Normal"/>
        <w:tabs>
          <w:tab w:val="left" w:pos="588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/>
        <w:drawing>
          <wp:inline distT="0" distB="0" distL="0" distR="0">
            <wp:extent cx="5486400" cy="1797050"/>
            <wp:effectExtent l="0" t="0" r="0" b="0"/>
            <wp:docPr id="1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720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75 % педагогического коллектива составляют опытные педагоги со стажем работы выше 20 лет.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Таблица 2</w:t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Образовательный уровень педагогических работников в%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Из таблицы видно, что образовательный уровень педагогов отвечает требованиям.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</w:t>
      </w:r>
      <w:r>
        <w:rPr>
          <w:rFonts w:eastAsia="Calibri" w:cs="Times New Roman" w:ascii="Times New Roman" w:hAnsi="Times New Roman"/>
          <w:sz w:val="28"/>
          <w:szCs w:val="28"/>
        </w:rPr>
        <w:t>Аттестованных в 2018 году нет: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На 1 квалификационную категорию – нет.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 </w:t>
      </w:r>
      <w:r>
        <w:rPr>
          <w:rFonts w:eastAsia="Calibri" w:cs="Times New Roman" w:ascii="Times New Roman" w:hAnsi="Times New Roman"/>
          <w:sz w:val="28"/>
          <w:szCs w:val="28"/>
        </w:rPr>
        <w:t xml:space="preserve">В 2019 году планируется: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Аттестовать на 1 квалификационную категорию по должности воспитатель-сентябрь 2019 года.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Педагогами были проведены проекты: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 «Комнатные растения»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 «Здоровый образ жизни».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 «</w:t>
      </w:r>
      <w:r>
        <w:rPr>
          <w:rFonts w:eastAsia="Calibri" w:cs="Times New Roman" w:ascii="Times New Roman" w:hAnsi="Times New Roman"/>
          <w:sz w:val="28"/>
          <w:szCs w:val="28"/>
        </w:rPr>
        <w:t>Вместе весело играть».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Calibri" w:cs="Times New Roman" w:ascii="Times New Roman" w:hAnsi="Times New Roman"/>
          <w:sz w:val="28"/>
          <w:szCs w:val="28"/>
        </w:rPr>
        <w:t>4. «Перелетные птицы»</w:t>
      </w:r>
    </w:p>
    <w:p>
      <w:pPr>
        <w:pStyle w:val="Normal"/>
        <w:tabs>
          <w:tab w:val="left" w:pos="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Проанализировав проведённую работу и её результаты, коллектив ДОУ в 2019  году  будет работать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по следующим задачам</w:t>
      </w:r>
      <w:r>
        <w:rPr>
          <w:rFonts w:eastAsia="Times New Roman"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Autospacing="1" w:afterAutospacing="1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1. Сохранение и укрепление здоровья детей, обеспечение физической и психической безопасности через совершенствование взаимодействия коллектива дошкольного учреждения и семьи, поиска оптимальных форм работы с родителями.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 xml:space="preserve"> Совершенствование работы  детского сада по формированию у дошкольников основ экологической культуры. Создание условий для экологического воспитания детей.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3.</w:t>
      </w:r>
      <w:r>
        <w:rPr>
          <w:rFonts w:eastAsia="Calibri" w:cs="Times New Roman" w:ascii="Times New Roman" w:hAnsi="Times New Roman"/>
          <w:b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>Развитие и совершенствование профессионального мастерства педагогов в условиях реализации ФГОС   через трансляцию опыта работы на различных уровнях.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Участие педагогов в конкурсах и акциях в 2018 году.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Сотрудники и дети МКДОУ детский сад с. Бирит являются активными участниками,   мероприятий, акций и конкурсов.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486400" cy="2030730"/>
            <wp:effectExtent l="0" t="0" r="0" b="0"/>
            <wp:docPr id="1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Проведены открытые  мероприятия на муниципальном уровне: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 Творческий отчет МКДОУ детский сад с. Бирит (декабрь 2018г) 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Style w:val="Style16"/>
          <w:rFonts w:eastAsia="Calibri" w:eastAsiaTheme="minorHAnsi"/>
          <w:sz w:val="28"/>
          <w:szCs w:val="28"/>
        </w:rPr>
        <w:t xml:space="preserve">Вывод: </w:t>
      </w:r>
      <w:r>
        <w:rPr>
          <w:rFonts w:cs="Times New Roman" w:ascii="Times New Roman" w:hAnsi="Times New Roman"/>
          <w:sz w:val="28"/>
          <w:szCs w:val="28"/>
        </w:rPr>
        <w:t xml:space="preserve">  Педагоги детского сада постоянно повышают свой профессиональный уровень, посещают методические объединения,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развития и воспитания дошкольников.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 Инфраструктура</w:t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2.1. Оценка учебно – методического обеспечения.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Учебно-методическое обеспечение не полностью соответствует  ООПДО ДОУ. За 2018 год значительно увеличилось количество наглядных пособий за счёт областной субвенции: приобретены  дидактические наглядные материалы 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Информационное обеспечение образовательного процесса ДОУ включает: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 Программное обеспечение имеющихся компьютеров позволяет работать с текстовыми редакторами, с Интернет ресурсами;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2.С целью взаимодействия  между участниками образовательного процесса (педагог, родители, дети),  создан сайт ДОУ, на котором размещена информация, определённая законодательством.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 С целью осуществления взаимодействия ДОУ с органами, осуществляющими управление в сфере образования, с другими учреждениями и организациями активно используется  электронная почта, сайт учреждения.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 Группы оснащены проекторами, экранами и ноутбуками, которые активно используются педагогами для проведения ООД.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Информационное обеспечение существенно облегчает процесс документооборота,  делает образовательный процесс  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детском саду  каждый год пополняется методическая литература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2.2. Оценка материально – технической базы.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Здание МКДОУ   детский  сад с. Бирит деревянное, одноэтажное, 1965 года постройки, расположено в центре села , хорошо вписывается в окружающий ландшафт.  Шумовой фон в норме.  На территории учреждения имеются различные виды деревьев и кустарников,  клумбы, огород. Опасных мест для прогулки на территории детского сада нет, удобрения и ядохимикаты на участке не применяются. Уровень освещённости, влажности соответствует санитарным нормам, имеется игровая площадка, теневой навес. имеется наружное электрическое освещение. Здание обеспечено всеми видами инженерных коммуникаций: водоснабжением, отоплением от централизованной  котельной, канализацией.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Воспитательно-образовательный процесс осуществляется на площади 402,9 кв.м.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Площадь земельного участка составляет 6048 кв. м.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Имеются технические средства обучения: 1  телевизор, DVD,  2 ноутбука, компьютер,  2 принтера, 2 проектора, 2 экрана, 2 музыкальных центра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группе созданы условия  для разных видов детской деятельности: игровой, изобразительной, познавательной, конструктивной.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МКДОУ  созданы все необходимые условия для обеспечения безопасности воспитанников и сотрудников. Территория огорожена забором, здание оборудовано автоматической пожарной сигнализацией, кнопкой тревожной сигнализации для экстренных вызовов, видеонаблюдением,  разработан паспорт антитеррористической безопасности учреждения.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 воспитанниками детского сада проводятся беседы по технике безопасности, игры по охране здоровья и безопасности, направленные на воспитание у детей сознательного отношения к своему здоровью и жизни.  В уголке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Как и все  государственные образовательные учреждения, наше МКДОУ получает  бюджетное нормативное финансирование, которое распределяется следующим образом:</w:t>
      </w:r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заработная плата сотрудников;</w:t>
      </w:r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расходы на коммунальные платежи и содержание здания;</w:t>
      </w:r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пополнение материально-технической базы;</w:t>
      </w:r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организация питания детей;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 всех помещениях детского сада силами сотрудников и родителей сделан косметический ремонт.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детском саду нет  физкультурного и музыкального залов, необходимо пристроить к зданию помещения, для их размещения. </w:t>
      </w:r>
    </w:p>
    <w:p>
      <w:pPr>
        <w:pStyle w:val="NormalWeb"/>
        <w:jc w:val="center"/>
        <w:rPr>
          <w:b/>
          <w:b/>
          <w:sz w:val="28"/>
          <w:szCs w:val="28"/>
        </w:rPr>
      </w:pPr>
      <w:r>
        <w:rPr>
          <w:rFonts w:eastAsia="Batang"/>
          <w:b/>
          <w:bCs/>
          <w:sz w:val="28"/>
          <w:szCs w:val="28"/>
        </w:rPr>
        <w:t>Материально- техническое обеспечение и оснащенность образовательного процесса.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дошкольной организации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детского сада светлое, имеется отопление, вода, канализация, сантехническое оборудование в удовлетворительном состоянии. В двух групповых  комнатах  спальные комнаты  отделены друг от друга.</w:t>
        <w:br/>
        <w:t>В детском саду имеются: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групповые помещения - 2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кабинет заведующего - 1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пищеблок - 1 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прачечная - 1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медицинский кабинет -1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спальни-2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туалет-2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буфетная-1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Все кабинеты оформлены и материально оснащены.</w:t>
      </w:r>
    </w:p>
    <w:p>
      <w:pPr>
        <w:pStyle w:val="Normal"/>
        <w:spacing w:lineRule="auto" w:line="240" w:beforeAutospacing="1" w:afterAutospacing="1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детском саду для проведения педагогических советов, мастер-классов, открытых занятий,  утренников и других различных мероприятий широко используются современные информационно-коммуникационные технологии.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меются телевизоры, и проектор. Отснятые материалы эпизодически используются в воспитательной работе, в проектной деятельности, выставляются на сайт учреждения. </w:t>
      </w:r>
    </w:p>
    <w:p>
      <w:pPr>
        <w:pStyle w:val="Normal"/>
        <w:spacing w:lineRule="auto" w:line="240" w:beforeAutospacing="1" w:afterAutospacing="1"/>
        <w:ind w:firstLine="567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Предметно-развивающая среда детского сада</w:t>
      </w:r>
    </w:p>
    <w:p>
      <w:pPr>
        <w:pStyle w:val="Normal"/>
        <w:spacing w:lineRule="auto" w:line="240" w:beforeAutospacing="1" w:afterAutospacing="1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ППР ДОУ инициирует познавательную и творческую активность детей,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предоставляет ребенку свободу выбора форм активности, обеспечивает содержание разных форм детской деятельности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,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</w:t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Сведения о состоянии материально-технической базы ДОО</w:t>
      </w:r>
    </w:p>
    <w:tbl>
      <w:tblPr>
        <w:tblW w:w="7478" w:type="dxa"/>
        <w:jc w:val="center"/>
        <w:tblInd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top w:w="15" w:type="dxa"/>
          <w:left w:w="-7" w:type="dxa"/>
          <w:bottom w:w="15" w:type="dxa"/>
          <w:right w:w="15" w:type="dxa"/>
        </w:tblCellMar>
        <w:tblLook w:val="04a0"/>
      </w:tblPr>
      <w:tblGrid>
        <w:gridCol w:w="819"/>
        <w:gridCol w:w="4344"/>
        <w:gridCol w:w="2315"/>
      </w:tblGrid>
      <w:tr>
        <w:trPr/>
        <w:tc>
          <w:tcPr>
            <w:tcW w:w="8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4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% обеспеченности</w:t>
            </w:r>
          </w:p>
        </w:tc>
      </w:tr>
      <w:tr>
        <w:trPr/>
        <w:tc>
          <w:tcPr>
            <w:tcW w:w="8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4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Оборудование и сантехника</w:t>
            </w:r>
          </w:p>
        </w:tc>
        <w:tc>
          <w:tcPr>
            <w:tcW w:w="2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</w:tr>
      <w:tr>
        <w:trPr/>
        <w:tc>
          <w:tcPr>
            <w:tcW w:w="8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4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Жесткий инвентарь</w:t>
            </w:r>
          </w:p>
        </w:tc>
        <w:tc>
          <w:tcPr>
            <w:tcW w:w="2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</w:tr>
      <w:tr>
        <w:trPr/>
        <w:tc>
          <w:tcPr>
            <w:tcW w:w="8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4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Мягкий инвентарь</w:t>
            </w:r>
          </w:p>
        </w:tc>
        <w:tc>
          <w:tcPr>
            <w:tcW w:w="2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</w:tr>
      <w:tr>
        <w:trPr/>
        <w:tc>
          <w:tcPr>
            <w:tcW w:w="8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4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Состояние здания</w:t>
            </w:r>
          </w:p>
        </w:tc>
        <w:tc>
          <w:tcPr>
            <w:tcW w:w="2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  <w:tr>
        <w:trPr/>
        <w:tc>
          <w:tcPr>
            <w:tcW w:w="8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4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Состояние участка</w:t>
            </w:r>
          </w:p>
        </w:tc>
        <w:tc>
          <w:tcPr>
            <w:tcW w:w="2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  <w:tr>
        <w:trPr/>
        <w:tc>
          <w:tcPr>
            <w:tcW w:w="8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4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Состояние внутреннего помещения</w:t>
            </w:r>
          </w:p>
        </w:tc>
        <w:tc>
          <w:tcPr>
            <w:tcW w:w="2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85</w:t>
            </w:r>
          </w:p>
        </w:tc>
      </w:tr>
      <w:tr>
        <w:trPr>
          <w:trHeight w:val="23" w:hRule="exact"/>
        </w:trPr>
        <w:tc>
          <w:tcPr>
            <w:tcW w:w="8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434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2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tabs>
          <w:tab w:val="left" w:pos="720" w:leader="none"/>
        </w:tabs>
        <w:spacing w:lineRule="auto" w:line="240" w:beforeAutospacing="1" w:afterAutospacing="1"/>
        <w:ind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Symbol" w:cs="Times New Roman" w:ascii="Times New Roman" w:hAnsi="Times New Roman"/>
          <w:sz w:val="28"/>
          <w:szCs w:val="28"/>
          <w:lang w:eastAsia="ru-RU"/>
        </w:rPr>
        <w:t xml:space="preserve">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Из таблицы видно, что детский сад оборудован для полного функционирования. Большая часть МТБ образовательной организации требует постоянного косметического ремонта и обновления.  </w:t>
      </w:r>
    </w:p>
    <w:p>
      <w:pPr>
        <w:pStyle w:val="3"/>
        <w:shd w:val="clear" w:color="auto" w:fill="auto"/>
        <w:spacing w:lineRule="auto" w:line="240"/>
        <w:ind w:left="60" w:right="20" w:hanging="0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sz w:val="28"/>
          <w:szCs w:val="28"/>
        </w:rPr>
        <w:t>Здание МКДОУ оборудованы системами центрального отопления, холодного  водоснабжения, канализацией в соответствии с требованиями СанПнН. Соблюдается температурный режим, относительная влажность воздуха, режим проветривания в групповых помещениях.</w:t>
      </w:r>
    </w:p>
    <w:p>
      <w:pPr>
        <w:pStyle w:val="3"/>
        <w:shd w:val="clear" w:color="auto" w:fill="auto"/>
        <w:tabs>
          <w:tab w:val="left" w:pos="770" w:leader="none"/>
        </w:tabs>
        <w:spacing w:lineRule="auto" w:line="240"/>
        <w:ind w:right="20" w:hanging="0"/>
        <w:rPr>
          <w:rStyle w:val="1"/>
          <w:color w:val="00000A"/>
          <w:sz w:val="28"/>
          <w:szCs w:val="28"/>
        </w:rPr>
      </w:pPr>
      <w:r>
        <w:rPr>
          <w:color w:val="00000A"/>
          <w:sz w:val="28"/>
          <w:szCs w:val="28"/>
        </w:rPr>
      </w:r>
    </w:p>
    <w:p>
      <w:pPr>
        <w:pStyle w:val="3"/>
        <w:shd w:val="clear" w:color="auto" w:fill="auto"/>
        <w:ind w:left="60" w:right="20" w:firstLine="360"/>
        <w:rPr>
          <w:rStyle w:val="1"/>
          <w:sz w:val="28"/>
          <w:szCs w:val="28"/>
        </w:rPr>
      </w:pPr>
      <w:r>
        <w:rPr>
          <w:sz w:val="28"/>
          <w:szCs w:val="28"/>
        </w:rPr>
      </w:r>
    </w:p>
    <w:p>
      <w:pPr>
        <w:pStyle w:val="3"/>
        <w:shd w:val="clear" w:color="auto" w:fill="auto"/>
        <w:ind w:left="60" w:right="20" w:firstLine="360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sz w:val="28"/>
          <w:szCs w:val="28"/>
        </w:rPr>
        <w:t>В финансово-хозяйственной деятельности в этом учебном году были проведены следующие мероприятия:</w:t>
      </w:r>
    </w:p>
    <w:p>
      <w:pPr>
        <w:pStyle w:val="3"/>
        <w:numPr>
          <w:ilvl w:val="0"/>
          <w:numId w:val="3"/>
        </w:numPr>
        <w:shd w:val="clear" w:color="auto" w:fill="auto"/>
        <w:tabs>
          <w:tab w:val="left" w:pos="415" w:leader="none"/>
        </w:tabs>
        <w:spacing w:lineRule="exact" w:line="322"/>
        <w:ind w:left="420" w:right="20" w:hanging="360"/>
        <w:rPr>
          <w:rStyle w:val="1"/>
          <w:color w:val="00000A"/>
          <w:sz w:val="28"/>
          <w:szCs w:val="28"/>
        </w:rPr>
      </w:pPr>
      <w:r>
        <w:rPr>
          <w:rStyle w:val="1"/>
          <w:sz w:val="28"/>
          <w:szCs w:val="28"/>
        </w:rPr>
        <w:t>Установка вытяжной вентиляции на пищеблоке;</w:t>
      </w:r>
    </w:p>
    <w:p>
      <w:pPr>
        <w:pStyle w:val="3"/>
        <w:numPr>
          <w:ilvl w:val="0"/>
          <w:numId w:val="3"/>
        </w:numPr>
        <w:shd w:val="clear" w:color="auto" w:fill="auto"/>
        <w:tabs>
          <w:tab w:val="left" w:pos="415" w:leader="none"/>
        </w:tabs>
        <w:spacing w:lineRule="exact" w:line="322"/>
        <w:ind w:left="420" w:right="20" w:hanging="360"/>
        <w:rPr>
          <w:rStyle w:val="1"/>
          <w:color w:val="00000A"/>
          <w:sz w:val="28"/>
          <w:szCs w:val="28"/>
        </w:rPr>
      </w:pPr>
      <w:r>
        <w:rPr>
          <w:rStyle w:val="1"/>
          <w:sz w:val="28"/>
          <w:szCs w:val="28"/>
        </w:rPr>
        <w:t>Установка моечных секций в группах и на пищеблоке;</w:t>
      </w:r>
    </w:p>
    <w:p>
      <w:pPr>
        <w:pStyle w:val="3"/>
        <w:numPr>
          <w:ilvl w:val="0"/>
          <w:numId w:val="3"/>
        </w:numPr>
        <w:shd w:val="clear" w:color="auto" w:fill="auto"/>
        <w:tabs>
          <w:tab w:val="left" w:pos="415" w:leader="none"/>
        </w:tabs>
        <w:spacing w:lineRule="exact" w:line="322"/>
        <w:ind w:left="420" w:right="20" w:hanging="360"/>
        <w:rPr>
          <w:rStyle w:val="1"/>
          <w:color w:val="00000A"/>
          <w:sz w:val="28"/>
          <w:szCs w:val="28"/>
        </w:rPr>
      </w:pPr>
      <w:r>
        <w:rPr>
          <w:rStyle w:val="1"/>
          <w:sz w:val="28"/>
          <w:szCs w:val="28"/>
        </w:rPr>
        <w:t>Установка игровых элементов на участках для прогулок;</w:t>
      </w:r>
    </w:p>
    <w:p>
      <w:pPr>
        <w:pStyle w:val="3"/>
        <w:numPr>
          <w:ilvl w:val="0"/>
          <w:numId w:val="3"/>
        </w:numPr>
        <w:shd w:val="clear" w:color="auto" w:fill="auto"/>
        <w:tabs>
          <w:tab w:val="left" w:pos="415" w:leader="none"/>
        </w:tabs>
        <w:spacing w:lineRule="exact" w:line="322"/>
        <w:ind w:left="420" w:right="20" w:hanging="360"/>
        <w:rPr>
          <w:rStyle w:val="1"/>
          <w:color w:val="00000A"/>
          <w:sz w:val="28"/>
          <w:szCs w:val="28"/>
        </w:rPr>
      </w:pPr>
      <w:r>
        <w:rPr>
          <w:rStyle w:val="1"/>
          <w:sz w:val="28"/>
          <w:szCs w:val="28"/>
        </w:rPr>
        <w:t>Приобретение ноутбука, проектора и экрана в группу;</w:t>
      </w:r>
    </w:p>
    <w:p>
      <w:pPr>
        <w:pStyle w:val="3"/>
        <w:numPr>
          <w:ilvl w:val="0"/>
          <w:numId w:val="3"/>
        </w:numPr>
        <w:shd w:val="clear" w:color="auto" w:fill="auto"/>
        <w:tabs>
          <w:tab w:val="left" w:pos="430" w:leader="none"/>
        </w:tabs>
        <w:spacing w:lineRule="exact" w:line="322"/>
        <w:ind w:left="420" w:right="300" w:hanging="360"/>
        <w:jc w:val="left"/>
        <w:rPr>
          <w:rStyle w:val="1"/>
          <w:color w:val="00000A"/>
          <w:sz w:val="28"/>
          <w:szCs w:val="28"/>
        </w:rPr>
      </w:pPr>
      <w:r>
        <w:rPr>
          <w:rStyle w:val="1"/>
          <w:sz w:val="28"/>
          <w:szCs w:val="28"/>
        </w:rPr>
        <w:t>Приобретение на пищеблок плиты, конвекционной печи.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 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60" w:firstLine="680"/>
        <w:jc w:val="both"/>
        <w:rPr>
          <w:rFonts w:ascii="Times New Roman" w:hAnsi="Times New Roman" w:eastAsia="Sylfae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b/>
          <w:color w:val="000000"/>
          <w:sz w:val="28"/>
          <w:szCs w:val="28"/>
          <w:lang w:eastAsia="ru-RU"/>
        </w:rPr>
        <w:t>В летний период планируем  следующие мероприятия:</w:t>
      </w:r>
    </w:p>
    <w:p>
      <w:pPr>
        <w:pStyle w:val="Normal"/>
        <w:widowControl w:val="false"/>
        <w:spacing w:lineRule="auto" w:line="240" w:before="0" w:after="0"/>
        <w:ind w:left="60" w:firstLine="680"/>
        <w:jc w:val="both"/>
        <w:rPr>
          <w:rFonts w:ascii="Times New Roman" w:hAnsi="Times New Roman" w:eastAsia="Sylfae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b/>
          <w:color w:val="000000"/>
          <w:sz w:val="28"/>
          <w:szCs w:val="28"/>
          <w:lang w:eastAsia="ru-RU"/>
        </w:rPr>
      </w:r>
    </w:p>
    <w:p>
      <w:pPr>
        <w:pStyle w:val="Normal"/>
        <w:widowControl w:val="false"/>
        <w:tabs>
          <w:tab w:val="left" w:pos="425" w:leader="none"/>
        </w:tabs>
        <w:spacing w:lineRule="auto" w:line="240" w:before="0" w:after="0"/>
        <w:jc w:val="both"/>
        <w:rPr>
          <w:rFonts w:ascii="Times New Roman" w:hAnsi="Times New Roman" w:eastAsia="Sylfaen" w:cs="Times New Roman"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>- Текущий ремонт  помещений детского сада (своими силами);</w:t>
      </w:r>
    </w:p>
    <w:p>
      <w:pPr>
        <w:pStyle w:val="Normal"/>
        <w:widowControl w:val="false"/>
        <w:tabs>
          <w:tab w:val="left" w:pos="370" w:leader="none"/>
        </w:tabs>
        <w:spacing w:lineRule="auto" w:line="240" w:before="0" w:after="0"/>
        <w:ind w:right="20" w:hanging="0"/>
        <w:jc w:val="both"/>
        <w:rPr>
          <w:rFonts w:ascii="Times New Roman" w:hAnsi="Times New Roman" w:eastAsia="Sylfaen" w:cs="Times New Roman"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>-  Разбивка новых цветников для облагораживания территории детского сада:</w:t>
      </w:r>
    </w:p>
    <w:p>
      <w:pPr>
        <w:pStyle w:val="Normal"/>
        <w:widowControl w:val="false"/>
        <w:tabs>
          <w:tab w:val="left" w:pos="385" w:leader="none"/>
        </w:tabs>
        <w:spacing w:lineRule="auto" w:line="240" w:before="0" w:after="0"/>
        <w:jc w:val="both"/>
        <w:rPr>
          <w:rFonts w:ascii="Times New Roman" w:hAnsi="Times New Roman" w:eastAsia="Sylfaen" w:cs="Times New Roman"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>- Завоз речного песка (спонсорская помощь).</w:t>
      </w:r>
    </w:p>
    <w:p>
      <w:pPr>
        <w:pStyle w:val="Normal"/>
        <w:widowControl w:val="false"/>
        <w:tabs>
          <w:tab w:val="left" w:pos="385" w:leader="none"/>
        </w:tabs>
        <w:spacing w:lineRule="auto" w:line="240" w:before="0" w:after="0"/>
        <w:jc w:val="both"/>
        <w:rPr>
          <w:rFonts w:ascii="Times New Roman" w:hAnsi="Times New Roman" w:eastAsia="Sylfaen" w:cs="Times New Roman"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>- Замена внутреннего освещения.</w:t>
      </w:r>
    </w:p>
    <w:p>
      <w:pPr>
        <w:pStyle w:val="Normal"/>
        <w:widowControl w:val="false"/>
        <w:tabs>
          <w:tab w:val="left" w:pos="385" w:leader="none"/>
        </w:tabs>
        <w:spacing w:lineRule="auto" w:line="240" w:before="0" w:after="0"/>
        <w:jc w:val="both"/>
        <w:rPr>
          <w:rFonts w:ascii="Times New Roman" w:hAnsi="Times New Roman" w:eastAsia="Sylfaen" w:cs="Times New Roman"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>-Установка дополнительных унитазов, раковин, моечных секций.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0" w:right="20" w:hanging="0"/>
        <w:jc w:val="both"/>
        <w:rPr>
          <w:rFonts w:ascii="Times New Roman" w:hAnsi="Times New Roman" w:eastAsia="Sylfaen" w:cs="Times New Roman"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>Проектирование и организация предметно-развивающей среды в МКДОУ  детский сад с. Бирит осуществляется в соответствии с требованиями ФГОС ДО и СанПин.</w:t>
      </w:r>
    </w:p>
    <w:p>
      <w:pPr>
        <w:pStyle w:val="Normal"/>
        <w:widowControl w:val="false"/>
        <w:spacing w:lineRule="auto" w:line="240" w:before="0" w:after="0"/>
        <w:ind w:left="20" w:right="20" w:hanging="0"/>
        <w:jc w:val="both"/>
        <w:rPr>
          <w:rFonts w:ascii="Times New Roman" w:hAnsi="Times New Roman" w:eastAsia="Sylfaen" w:cs="Times New Roman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 xml:space="preserve">В детском саду ведётся работа, направленная на создание условий для организации развивающего взаимодействия детей и взрослых в условиях </w:t>
      </w:r>
      <w:r>
        <w:rPr>
          <w:rFonts w:eastAsia="Sylfaen" w:cs="Times New Roman" w:ascii="Times New Roman" w:hAnsi="Times New Roman"/>
          <w:sz w:val="28"/>
          <w:szCs w:val="28"/>
          <w:lang w:eastAsia="ru-RU"/>
        </w:rPr>
        <w:t>развивающей предметно</w:t>
        <w:softHyphen/>
        <w:t>пространственной среды. В группах организованны центры детской активности, дидактический и игровой материал подобран по возрасту. В течение года приобретались дид. игры, методическая литература и пособия. Имеется доступ к сети Интернет. Для осуществления образовательной деятельности имеется проектор.</w:t>
      </w:r>
    </w:p>
    <w:p>
      <w:pPr>
        <w:pStyle w:val="Normal"/>
        <w:widowControl w:val="false"/>
        <w:spacing w:lineRule="auto" w:line="240" w:before="0" w:after="0"/>
        <w:ind w:left="20" w:right="20" w:firstLine="700"/>
        <w:jc w:val="both"/>
        <w:rPr>
          <w:rFonts w:ascii="Times New Roman" w:hAnsi="Times New Roman" w:eastAsia="Sylfaen" w:cs="Times New Roman"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sz w:val="28"/>
          <w:szCs w:val="28"/>
          <w:lang w:eastAsia="ru-RU"/>
        </w:rPr>
        <w:t xml:space="preserve">Все основные помещения МКДОУ имеют естественное освещение. Уровни естественного и искусственного освещения соответствуют требованиям СанПнН. Требования охраны жизни и здоровья воспитанников </w:t>
      </w: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 xml:space="preserve">и работников учреждения соответствуют нормам пожарной и электрической безопасности, требованиям охраны труда работников. Работники знают и соблюдают правила пожарной безопасности, правша личной гигиены (регулярно проводятся плановые н внеплановые инструктажи). Осуществляется постоянная охрана учреждения и видеонаблюдение. Большое значение в МКДОУ уделяется охране жизни и здоровья детей. Соблюдается режим дня. проводятся закаливающие и профилактические мероприятия с детьми.  </w:t>
      </w:r>
    </w:p>
    <w:p>
      <w:pPr>
        <w:pStyle w:val="Normal"/>
        <w:spacing w:lineRule="auto" w:line="240" w:beforeAutospacing="1" w:afterAutospacing="1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Style w:val="Style16"/>
          <w:rFonts w:eastAsia="Calibri" w:eastAsiaTheme="minorHAnsi"/>
          <w:sz w:val="28"/>
          <w:szCs w:val="28"/>
        </w:rPr>
        <w:t xml:space="preserve">Вывод: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Организация развивающей среды в ДОУ  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Необходимо обогатить среду элементами, стимулирующими познавательную, эмоциональную, двигательную деятельность детей.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Предметно-развивающая среда организуется так, чтобы каждый ребенок имел свободный доступ к играм, игрушкам, материалам, пособиям, обеспечивающим все основные виды деятельности, а также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интересам.</w:t>
      </w:r>
    </w:p>
    <w:p>
      <w:pPr>
        <w:pStyle w:val="Normal"/>
        <w:spacing w:lineRule="auto" w:line="240" w:beforeAutospacing="1" w:afterAutospacing="1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Обязательным в оборудовании являются материалы, активизирующие познавательную деятельность: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- развивающие игры, технические устройства и игрушки, модели;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- предметы для опытно-поисковой работы - магниты, увеличительные стекла,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пружинки, весы, мензурки и прочее;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- большой выбор природных материалов для изучения, экспериментирования, составления коллекций.</w:t>
      </w:r>
    </w:p>
    <w:p>
      <w:pPr>
        <w:pStyle w:val="Normal"/>
        <w:widowControl w:val="false"/>
        <w:tabs>
          <w:tab w:val="left" w:pos="260" w:leader="none"/>
        </w:tabs>
        <w:spacing w:lineRule="auto" w:line="240" w:before="0" w:after="0"/>
        <w:ind w:left="20" w:right="20" w:hanging="0"/>
        <w:jc w:val="both"/>
        <w:rPr>
          <w:rFonts w:ascii="Times New Roman" w:hAnsi="Times New Roman" w:eastAsia="Sylfaen" w:cs="Times New Roman"/>
          <w:color w:val="000000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Финансово– экономические показатели</w:t>
      </w:r>
    </w:p>
    <w:p>
      <w:pPr>
        <w:pStyle w:val="Normal"/>
        <w:spacing w:before="0" w:after="0"/>
        <w:ind w:firstLine="64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За  2018  год стоимость оплаты за  одного ребенка   составила: 73 рубля в день за ребенка от 1,5 до 8 лет. </w:t>
      </w:r>
    </w:p>
    <w:p>
      <w:pPr>
        <w:pStyle w:val="Normal"/>
        <w:spacing w:lineRule="auto" w:line="240" w:before="0" w:after="0"/>
        <w:ind w:firstLine="644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Финансово – экономическое обеспечение деятельности ДОУ  строилось на основе утвержденной сметы Управления образования Балаганского района, осуществляется в соответствии с основными нормативными документами сметой и расходами и штатным расписанием.</w:t>
      </w:r>
    </w:p>
    <w:p>
      <w:pPr>
        <w:pStyle w:val="Normal"/>
        <w:spacing w:lineRule="auto" w:line="240" w:before="0" w:after="0"/>
        <w:ind w:firstLine="644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Контрольная деятельность осуществлялась дифференцированно. За контролем всегда следовал анализ деятельности, определялись мероприятия по устранению недостатков.</w:t>
      </w:r>
    </w:p>
    <w:p>
      <w:pPr>
        <w:pStyle w:val="Normal"/>
        <w:spacing w:lineRule="auto" w:line="240" w:before="0" w:after="0"/>
        <w:ind w:firstLine="644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 ДОУ педагогическую деятельность осуществляет квалифицированный, творческий коллектив педагогов, имеющий специальное образование и специальную подготовку. В дошкольном образовательном учреждении используется экономическое стимулирование труда сотрудников: премии по итогам года, по результатам подготовки и проведения мероприятий, надбавка за сложность и интенсивность труда.</w:t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2.3. Оценка условий для организации питания.</w:t>
      </w:r>
    </w:p>
    <w:p>
      <w:pPr>
        <w:pStyle w:val="Normal"/>
        <w:spacing w:lineRule="auto" w:line="240" w:before="0" w:after="331"/>
        <w:jc w:val="both"/>
        <w:textAlignment w:val="baseline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ДОУ обеспечивает гарантированное сбалансированное питание детей в соответствии с их возрастом и временем пребывания в Учреждении по нормам, установленным законодательством.Устанавливается 4х-разовое питание детей. Питание детей в Учреждении осуществляется в соответствии с примерным перспективным 10-дневным меню, рекомендованным управлением Роспотребнадзора. Меню составляется заведующим.В ДОУ используется примерное 10-ти дневное меню, рассчитанное на 2 недели, с учетом рекомендуемых среднесуточных норм питания.На основании примерного 10-ти дневного меню ежедневно составляется меню — требование установленного образца, с указанием выхода блюд для детей дошкольного возраста.</w:t>
      </w:r>
    </w:p>
    <w:p>
      <w:pPr>
        <w:pStyle w:val="Normal"/>
        <w:spacing w:lineRule="auto" w:line="240" w:before="0" w:after="331"/>
        <w:jc w:val="both"/>
        <w:textAlignment w:val="baseline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Проводится круглогодичная искусственная С-витаминизация готовых блюд.Ежедневно поваром отбирается суточная проба готовой продукции, которая хранится 48 часов.</w:t>
      </w:r>
    </w:p>
    <w:p>
      <w:pPr>
        <w:pStyle w:val="Normal"/>
        <w:spacing w:lineRule="auto" w:line="240" w:before="0" w:after="331"/>
        <w:jc w:val="both"/>
        <w:textAlignment w:val="baseline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Продукты завозятся в ДОУ в соответствии с заключенными договорами и принимаются при наличии сертификата качества и накладной.</w:t>
      </w:r>
    </w:p>
    <w:p>
      <w:pPr>
        <w:pStyle w:val="Normal"/>
        <w:spacing w:lineRule="auto" w:line="240" w:before="0" w:after="331"/>
        <w:jc w:val="center"/>
        <w:textAlignment w:val="baseline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D0D0D" w:themeColor="text1" w:themeTint="f2"/>
          <w:sz w:val="28"/>
          <w:szCs w:val="28"/>
          <w:lang w:eastAsia="ru-RU"/>
        </w:rPr>
        <w:t>Санитарно-гигиенический режим на пищеблоке</w:t>
      </w:r>
    </w:p>
    <w:p>
      <w:pPr>
        <w:pStyle w:val="Normal"/>
        <w:spacing w:lineRule="auto" w:line="240" w:before="0" w:after="331"/>
        <w:jc w:val="both"/>
        <w:textAlignment w:val="baseline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Выполнение санитарно-гигиенических правил в пищеблоке нашего учреждения регламентируется санитарно-эпидемиологическими правилами и нормативами «Санитарно-эпидемиологические требования к устройству, содержанию и организации режима работы в дошкольных организациях» СанПиН2.4.1.3049-13.(далее –СанПиН).</w:t>
      </w:r>
    </w:p>
    <w:p>
      <w:pPr>
        <w:pStyle w:val="Normal"/>
        <w:spacing w:lineRule="auto" w:line="240" w:before="0" w:after="331"/>
        <w:jc w:val="both"/>
        <w:textAlignment w:val="baseline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Устройство, оборудование, содержание пищеблока учреждения соответствует санитарным правилам к организациям общественного питания, изготовлению и оборотоспособности в них пищевых продуктов и продовольственного сырья. Пищеблок оборудован необходимым технологическим и холодильным оборудованием. Все технологическое и холодильное оборудование находится в рабочем состоянии. Технологическое оборудование, инвентарь, посуда, тара изготовлены из материалов, разрешенных для контакта с пищевыми продуктами. 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</w:t>
      </w:r>
    </w:p>
    <w:p>
      <w:pPr>
        <w:pStyle w:val="Normal"/>
        <w:spacing w:lineRule="auto" w:line="240" w:before="0" w:after="331"/>
        <w:jc w:val="both"/>
        <w:textAlignment w:val="baseline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Кухонная посуда, столы, оборудование, инвентарь промаркированы и используются по назначению. Пищевые отходы на пищеблоке и в группе собирают в промаркированные металлические ведра с крышками, очистка которых проводится по мере заполнения их не более чем на 2/3 объема. В помещениях пищеблока ежедневно проводят уборку: мытье полов, удаление пыли, протирание труб, подоконников; еженедельно с применением моющих средств проводят мытье стен, осветительной арматуры, очистку стекол от пыли и копоти и т.п. Один раз в месяц проводится генеральная уборка с последующей дезинфекцией всех помещений, оборудования и инвентаря.</w:t>
      </w:r>
    </w:p>
    <w:p>
      <w:pPr>
        <w:pStyle w:val="Normal"/>
        <w:spacing w:lineRule="auto" w:line="240" w:before="0" w:after="331"/>
        <w:jc w:val="both"/>
        <w:textAlignment w:val="baseline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В помещениях пищеблока 1 раз в квартал проводится дезинсекция и дератизация силами специализированных организаций.</w:t>
      </w:r>
    </w:p>
    <w:p>
      <w:pPr>
        <w:pStyle w:val="Normal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D0D0D" w:themeColor="text1" w:themeTint="f2"/>
          <w:sz w:val="28"/>
          <w:szCs w:val="28"/>
          <w:lang w:eastAsia="ru-RU"/>
        </w:rPr>
        <w:t>Пищевые продукты,</w:t>
      </w: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 поступающие в учреждение, имеют документы, подтверждающие их происхождение, качество и безопасность. Качество продуктов проверяет заведующий. Пищевые продукты без сопроводительных документов, с истекшим сроком хранения и признаками порчи не допускаются к приему.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Style w:val="Style16"/>
          <w:rFonts w:eastAsia="Calibri" w:eastAsiaTheme="minorHAnsi"/>
          <w:sz w:val="28"/>
          <w:szCs w:val="28"/>
        </w:rPr>
        <w:t xml:space="preserve">Вывод: </w:t>
      </w:r>
      <w:r>
        <w:rPr>
          <w:rFonts w:eastAsia="Times New Roman" w:cs="Times New Roman" w:ascii="Times New Roman" w:hAnsi="Times New Roman"/>
          <w:bCs/>
          <w:color w:val="0D0D0D" w:themeColor="text1" w:themeTint="f2"/>
          <w:sz w:val="28"/>
          <w:szCs w:val="28"/>
          <w:lang w:eastAsia="ru-RU"/>
        </w:rPr>
        <w:t>Питание детей</w:t>
      </w: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 xml:space="preserve"> соответствует принципам щадящего питания, предусматривающим использование определенных способов приготовления блюд, таких как варка, приготовление на пару, тушение, запекание, и исключает жарку блюд. </w:t>
      </w:r>
      <w:r>
        <w:rPr>
          <w:rFonts w:cs="Times New Roman" w:ascii="Times New Roman" w:hAnsi="Times New Roman"/>
          <w:sz w:val="28"/>
          <w:szCs w:val="28"/>
        </w:rPr>
        <w:t>Дети в МКДОУ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2.4. Оценка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медицинского обеспечения образовательного процесса.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Медицинское обслуживание детей МКДОУ  осуществляется медицинскими работниками ОГБУЗ «Балаганская ЦРБ»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Оздоровительная работа в ДОУ проводится на основе нормативно – правовых документов: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ФЗ № 52 «О санитарно-эпидемиологическом благополучии населения».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СанПиН 2.4.1.3049-13 «Санитарно-эпидемиологические требования к устройству, содержанию и организации режима работы дошкольных организациях».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ДОУ создан  комплекс гигиенических,  психолого-педагогических  и  физкультурно-оздоровительных  системных  мер,  обеспечивающих  ребенку  психическое и  физическое  благополучие,  комфортную  моральную  и  бытовую  среду.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Для занятий с детьми имеется  оборудование. В группах  имеются спортивные уголки, но отсутствие физкультурного зала, маленькая   площадь групп не позволяет полноценно проводить оздоровительную работу с детьми.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Большая роль в пропаганде физкультуры и спорта отводится работе с родителями.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Медицинское обслуживание воспитанников проводится по трем  направлениям: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оздоровительная работа;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лечебно-профилактическая  работа;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организационно-методическая работа.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осенне-зимний период осуществляются мероприятия по подготовке детского организма к сезонным инфекциям,  ( прививка против гриппа, витаминотерапия). Весь детский контингент ДОУ привит согласно возрастным и индивидуальным особенностям, плану-графику прививок.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Для родителей проводились консультации «Профилактика гриппа и ОРВИ», </w:t>
      </w:r>
      <w:r>
        <w:rPr>
          <w:rFonts w:cs="Times New Roman" w:ascii="Times New Roman" w:hAnsi="Times New Roman"/>
          <w:sz w:val="28"/>
          <w:szCs w:val="28"/>
        </w:rPr>
        <w:t>«Культура здоровья семьи – одно из обязательных условий воспитания культуры здоровья ребенка».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младшей группе Проводился долгосрочный проект с привлечением родителей «Здоровый образ жизни»</w:t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Функционирование  внутренней системы оценки качества образования.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детском саду проводятся внешняя оценка воспитательно-образовательной деятельности (анкетирование родителей) и внутренняя (мониторинг). Цель контроля: оптимизация и координация работы всех структурных подразделений детского сада для обеспечения качества образовательного процесса.  В детском саду используются эффективные формы контроля: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различные виды мониторинга: управленческий, медицинский, педагогический,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—   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контроль состояния здоровья детей,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—   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социологические исследования семей.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Контроль в детском саду начинается с руководителя, проходит через все структурные подразделения и направлен на следующие объекты: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―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охрана  и укрепление здоровья воспитанников,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―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воспитательно-образовательный процесс,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―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кадры,  аттестация педагога, повышение квалификации,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―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взаимодействие с социумом,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―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административно-хозяйственная и финансовая деятельность,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―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питание детей,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―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техника безопасности и охрана труда работников  и жизни воспитанников.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Вопросы контроля рассматриваются на общих собраниях работников,  педагогических советах.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 помощью тестов, анкет, бесед изучается уровень педагогической компетентности родителей, их взгляды на воспитание детей, их запросы, желания,  потребность родителей в дополнительных образовательных услугах. Периодически изучая, уровень удовлетворенности родителей работой ДОУ, корректируются направления сотрудничества с ними.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конце  учебного года администрация Детского сада традиционно проводит анкетирование родителей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 целью: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выявления  удовлетворенности родителей образовательной работой;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изучения отношения родителей к работе ДОУ;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выявление сильных и слабых сторон работы ДОУ.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Результаты анкетирование родителей показали: все родители считают работу детского сада удовлетворительной, их полностью удовлетворяют условия воспитательно - образовательной работы, присмотра и ухода, режим пребывания ребенка в детском саду, питание.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  </w:t>
      </w:r>
      <w:r>
        <w:rPr>
          <w:rFonts w:ascii="Times New Roman" w:hAnsi="Times New Roman"/>
          <w:sz w:val="28"/>
          <w:szCs w:val="28"/>
        </w:rPr>
        <w:t>Мониторинг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результатам мониторинга заведующий издает приказ, в котором указывается управленческое решение, ответственные лица по исполнению решения, сроки устранения недостатков, сроки проведения дополнительного контроля устранения недостатков (при необходимости), поощрения педагогов.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  </w:t>
      </w:r>
      <w:r>
        <w:rPr>
          <w:rFonts w:ascii="Times New Roman" w:hAnsi="Times New Roman"/>
          <w:sz w:val="28"/>
          <w:szCs w:val="28"/>
        </w:rPr>
        <w:t>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родителей (законных представителей) воспитанников, опроса.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  </w:t>
      </w:r>
      <w:r>
        <w:rPr>
          <w:rFonts w:ascii="Times New Roman" w:hAnsi="Times New Roman"/>
          <w:sz w:val="28"/>
          <w:szCs w:val="28"/>
        </w:rPr>
        <w:t>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</w:t>
      </w:r>
    </w:p>
    <w:p>
      <w:pPr>
        <w:pStyle w:val="61"/>
        <w:shd w:val="clear" w:color="auto" w:fill="auto"/>
        <w:ind w:left="40" w:hanging="0"/>
        <w:rPr>
          <w:b w:val="false"/>
          <w:b w:val="false"/>
          <w:i w:val="false"/>
          <w:i w:val="false"/>
          <w:color w:val="0D0D0D" w:themeColor="text1" w:themeTint="f2"/>
          <w:sz w:val="28"/>
          <w:szCs w:val="28"/>
        </w:rPr>
      </w:pPr>
      <w:r>
        <w:rPr>
          <w:bCs w:val="false"/>
          <w:i w:val="false"/>
          <w:iCs w:val="false"/>
          <w:color w:val="0D0D0D" w:themeColor="text1" w:themeTint="f2"/>
          <w:sz w:val="28"/>
          <w:szCs w:val="28"/>
          <w:lang w:eastAsia="ru-RU"/>
        </w:rPr>
        <w:t>Вывод:</w:t>
      </w:r>
      <w:r>
        <w:rPr>
          <w:b w:val="false"/>
          <w:i w:val="false"/>
          <w:color w:val="0D0D0D" w:themeColor="text1" w:themeTint="f2"/>
          <w:sz w:val="28"/>
          <w:szCs w:val="28"/>
          <w:lang w:eastAsia="ru-RU"/>
        </w:rPr>
        <w:t> Система внутренней оценки качества образования функционирует в соответствии с требованиями  действующего законодательства.</w:t>
      </w:r>
      <w:r>
        <w:rPr>
          <w:b w:val="false"/>
          <w:i w:val="false"/>
          <w:color w:val="0D0D0D" w:themeColor="text1" w:themeTint="f2"/>
          <w:sz w:val="28"/>
          <w:szCs w:val="28"/>
        </w:rPr>
        <w:t xml:space="preserve"> </w:t>
      </w:r>
    </w:p>
    <w:p>
      <w:pPr>
        <w:pStyle w:val="61"/>
        <w:shd w:val="clear" w:color="auto" w:fill="auto"/>
        <w:ind w:left="40" w:hanging="0"/>
        <w:rPr>
          <w:b w:val="false"/>
          <w:b w:val="false"/>
          <w:i w:val="false"/>
          <w:i w:val="false"/>
          <w:color w:val="0D0D0D" w:themeColor="text1" w:themeTint="f2"/>
          <w:sz w:val="28"/>
          <w:szCs w:val="28"/>
        </w:rPr>
      </w:pPr>
      <w:r>
        <w:rPr>
          <w:b w:val="false"/>
          <w:i w:val="false"/>
          <w:color w:val="0D0D0D" w:themeColor="text1" w:themeTint="f2"/>
          <w:sz w:val="28"/>
          <w:szCs w:val="28"/>
        </w:rPr>
      </w:r>
    </w:p>
    <w:p>
      <w:pPr>
        <w:pStyle w:val="61"/>
        <w:shd w:val="clear" w:color="auto" w:fill="auto"/>
        <w:ind w:left="40" w:hanging="0"/>
        <w:jc w:val="center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  <w:t>Обеспечение безопасности образовательного учреждения.</w:t>
      </w:r>
    </w:p>
    <w:p>
      <w:pPr>
        <w:pStyle w:val="61"/>
        <w:shd w:val="clear" w:color="auto" w:fill="auto"/>
        <w:ind w:left="40" w:hanging="0"/>
        <w:jc w:val="center"/>
        <w:rPr>
          <w:i w:val="false"/>
          <w:i w:val="false"/>
          <w:color w:val="0D0D0D" w:themeColor="text1" w:themeTint="f2"/>
          <w:sz w:val="28"/>
          <w:szCs w:val="28"/>
          <w:highlight w:val="yellow"/>
        </w:rPr>
      </w:pPr>
      <w:r>
        <w:rPr>
          <w:i w:val="false"/>
          <w:color w:val="0D0D0D" w:themeColor="text1" w:themeTint="f2"/>
          <w:sz w:val="28"/>
          <w:szCs w:val="28"/>
          <w:highlight w:val="yellow"/>
        </w:rPr>
      </w:r>
    </w:p>
    <w:p>
      <w:pPr>
        <w:pStyle w:val="2"/>
        <w:shd w:val="clear" w:color="auto" w:fill="auto"/>
        <w:ind w:left="40" w:right="20" w:hanging="0"/>
        <w:jc w:val="left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  <w:t xml:space="preserve">  </w:t>
      </w:r>
      <w:r>
        <w:rPr>
          <w:i w:val="false"/>
          <w:color w:val="0D0D0D" w:themeColor="text1" w:themeTint="f2"/>
          <w:sz w:val="28"/>
          <w:szCs w:val="28"/>
        </w:rPr>
        <w:t>В ДОУ имеются тревожная кнопка, пожарная сигнализация. В ночное время охрану учреждения осуществляет сторож. Обеспечение условий безопасности в МКДОУ выполняется согласно локальным нормативно-правовым документам. Имеются планы эвакуации. Территория   ограждена металлическим забором.</w:t>
      </w:r>
    </w:p>
    <w:p>
      <w:pPr>
        <w:pStyle w:val="2"/>
        <w:shd w:val="clear" w:color="auto" w:fill="auto"/>
        <w:ind w:left="40" w:hanging="0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  <w:t>Прогулочные площадки в удовлетворительном санитарном состоянии и содержании.</w:t>
      </w:r>
    </w:p>
    <w:p>
      <w:pPr>
        <w:pStyle w:val="2"/>
        <w:shd w:val="clear" w:color="auto" w:fill="auto"/>
        <w:ind w:left="40" w:right="20" w:hanging="0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  <w:t>С детьми проводятся беседы, занятия по ОБЖ, развлечения по соблюдению правил безопасности на дорогах, заключён договор с техническим центром. Проводится вводный инструктаж с вновь прибывшими сотрудниками, противопожарный инструктаж и инструктаж по мерам электробезопасности.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>
      <w:pPr>
        <w:pStyle w:val="2"/>
        <w:shd w:val="clear" w:color="auto" w:fill="auto"/>
        <w:ind w:left="40" w:right="20" w:hanging="0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rStyle w:val="Style16"/>
          <w:color w:val="0D0D0D" w:themeColor="text1" w:themeTint="f2"/>
          <w:sz w:val="28"/>
          <w:szCs w:val="28"/>
        </w:rPr>
        <w:t xml:space="preserve">Вывод: </w:t>
      </w:r>
      <w:r>
        <w:rPr>
          <w:i w:val="false"/>
          <w:color w:val="0D0D0D" w:themeColor="text1" w:themeTint="f2"/>
          <w:sz w:val="28"/>
          <w:szCs w:val="28"/>
        </w:rPr>
        <w:t>В ДОУ соблюдаются правила по охране труда, и обеспечивается безопасность жизнедеятельности воспитанников и сотрудников.</w:t>
      </w:r>
    </w:p>
    <w:p>
      <w:pPr>
        <w:pStyle w:val="2"/>
        <w:shd w:val="clear" w:color="auto" w:fill="auto"/>
        <w:ind w:left="40" w:right="20" w:hanging="0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</w:r>
    </w:p>
    <w:p>
      <w:pPr>
        <w:pStyle w:val="61"/>
        <w:shd w:val="clear" w:color="auto" w:fill="auto"/>
        <w:tabs>
          <w:tab w:val="left" w:pos="491" w:leader="none"/>
        </w:tabs>
        <w:ind w:left="40" w:hanging="0"/>
        <w:jc w:val="center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  <w:t>Социальная активность и партнерство ДОУ</w:t>
      </w:r>
    </w:p>
    <w:p>
      <w:pPr>
        <w:pStyle w:val="61"/>
        <w:shd w:val="clear" w:color="auto" w:fill="auto"/>
        <w:tabs>
          <w:tab w:val="left" w:pos="491" w:leader="none"/>
        </w:tabs>
        <w:ind w:left="40" w:hanging="0"/>
        <w:jc w:val="center"/>
        <w:rPr>
          <w:i w:val="false"/>
          <w:i w:val="false"/>
          <w:color w:val="0D0D0D" w:themeColor="text1" w:themeTint="f2"/>
          <w:sz w:val="28"/>
          <w:szCs w:val="28"/>
          <w:highlight w:val="yellow"/>
        </w:rPr>
      </w:pPr>
      <w:r>
        <w:rPr>
          <w:i w:val="false"/>
          <w:color w:val="0D0D0D" w:themeColor="text1" w:themeTint="f2"/>
          <w:sz w:val="28"/>
          <w:szCs w:val="28"/>
          <w:highlight w:val="yellow"/>
        </w:rPr>
      </w:r>
    </w:p>
    <w:p>
      <w:pPr>
        <w:pStyle w:val="NormalWeb"/>
        <w:shd w:val="clear" w:color="auto" w:fill="FFFFFF"/>
        <w:spacing w:beforeAutospacing="0" w:before="0" w:afterAutospacing="0" w:after="166"/>
        <w:rPr/>
      </w:pPr>
      <w:r>
        <w:rPr>
          <w:color w:val="0D0D0D" w:themeColor="text1" w:themeTint="f2"/>
          <w:sz w:val="28"/>
          <w:szCs w:val="28"/>
        </w:rPr>
        <w:t>На современном этапе дошкольное образовательное учреждение должно стать открытой социальной системой, способной реагировать на изменения внутренней и внешней среды, осуществляющей взаимодействие с различными социальными группами, имеющими собственные интересы в сфере </w:t>
      </w:r>
      <w:hyperlink r:id="rId14">
        <w:r>
          <w:rPr>
            <w:rStyle w:val="Style17"/>
            <w:color w:val="0D0D0D" w:themeColor="text1" w:themeTint="f2"/>
            <w:sz w:val="28"/>
            <w:szCs w:val="28"/>
          </w:rPr>
          <w:t>образования</w:t>
        </w:r>
      </w:hyperlink>
      <w:r>
        <w:rPr>
          <w:color w:val="0D0D0D" w:themeColor="text1" w:themeTint="f2"/>
          <w:sz w:val="28"/>
          <w:szCs w:val="28"/>
        </w:rPr>
        <w:t>, реагирующей на меняющиеся индивидуальные и групповые образовательные потребности, предоставляющей широкий спектр образовательных услуг.</w:t>
      </w:r>
    </w:p>
    <w:p>
      <w:pPr>
        <w:pStyle w:val="NormalWeb"/>
        <w:shd w:val="clear" w:color="auto" w:fill="FFFFFF"/>
        <w:spacing w:beforeAutospacing="0" w:before="0" w:afterAutospacing="0" w:after="166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партнерства.</w:t>
      </w:r>
    </w:p>
    <w:p>
      <w:pPr>
        <w:pStyle w:val="NormalWeb"/>
        <w:shd w:val="clear" w:color="auto" w:fill="FFFFFF"/>
        <w:spacing w:beforeAutospacing="0" w:before="0" w:afterAutospacing="0" w:after="166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Социальное партнёрство – это инструмент, с помощью которого представители различных субъектов, имеющих специфические интересы, организуют совместную деятельность.</w:t>
      </w:r>
    </w:p>
    <w:p>
      <w:pPr>
        <w:pStyle w:val="NormalWeb"/>
        <w:shd w:val="clear" w:color="auto" w:fill="FFFFFF"/>
        <w:spacing w:beforeAutospacing="0" w:before="0" w:afterAutospacing="0" w:after="166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>
      <w:pPr>
        <w:pStyle w:val="61"/>
        <w:shd w:val="clear" w:color="auto" w:fill="auto"/>
        <w:tabs>
          <w:tab w:val="left" w:pos="491" w:leader="none"/>
        </w:tabs>
        <w:ind w:left="40" w:hanging="0"/>
        <w:jc w:val="center"/>
        <w:rPr>
          <w:i w:val="false"/>
          <w:i w:val="false"/>
          <w:color w:val="0D0D0D" w:themeColor="text1" w:themeTint="f2"/>
          <w:sz w:val="28"/>
          <w:szCs w:val="28"/>
          <w:highlight w:val="yellow"/>
        </w:rPr>
      </w:pPr>
      <w:r>
        <w:rPr>
          <w:i w:val="false"/>
          <w:color w:val="0D0D0D" w:themeColor="text1" w:themeTint="f2"/>
          <w:sz w:val="28"/>
          <w:szCs w:val="28"/>
          <w:highlight w:val="yellow"/>
        </w:rPr>
      </w:r>
    </w:p>
    <w:p>
      <w:pPr>
        <w:pStyle w:val="2"/>
        <w:shd w:val="clear" w:color="auto" w:fill="auto"/>
        <w:ind w:left="40" w:right="20" w:hanging="0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  <w:t xml:space="preserve">  </w:t>
      </w:r>
      <w:r>
        <w:rPr>
          <w:i w:val="false"/>
          <w:color w:val="0D0D0D" w:themeColor="text1" w:themeTint="f2"/>
          <w:sz w:val="28"/>
          <w:szCs w:val="28"/>
        </w:rPr>
        <w:t>МКДОУ детский сад с. Бирит взаимодействует  с школьной библиотекой, ООО «Ангара», с МБОУ Биритская СОШ.</w:t>
      </w:r>
    </w:p>
    <w:p>
      <w:pPr>
        <w:pStyle w:val="2"/>
        <w:shd w:val="clear" w:color="auto" w:fill="auto"/>
        <w:ind w:left="40" w:right="20" w:hanging="0"/>
        <w:rPr>
          <w:i w:val="false"/>
          <w:i w:val="false"/>
          <w:color w:val="0D0D0D" w:themeColor="text1" w:themeTint="f2"/>
          <w:sz w:val="28"/>
          <w:szCs w:val="28"/>
          <w:highlight w:val="yellow"/>
        </w:rPr>
      </w:pPr>
      <w:r>
        <w:rPr>
          <w:i w:val="false"/>
          <w:color w:val="0D0D0D" w:themeColor="text1" w:themeTint="f2"/>
          <w:sz w:val="28"/>
          <w:szCs w:val="28"/>
        </w:rPr>
        <w:t xml:space="preserve">  </w:t>
      </w:r>
      <w:r>
        <w:rPr>
          <w:i w:val="false"/>
          <w:color w:val="0D0D0D" w:themeColor="text1" w:themeTint="f2"/>
          <w:sz w:val="28"/>
          <w:szCs w:val="28"/>
        </w:rPr>
        <w:t>Ведется тесный контакт воспитателей и учителей школы, воспитанников дошкольного учреждения и учеников первого класса:</w:t>
      </w:r>
    </w:p>
    <w:p>
      <w:pPr>
        <w:pStyle w:val="2"/>
        <w:numPr>
          <w:ilvl w:val="0"/>
          <w:numId w:val="5"/>
        </w:numPr>
        <w:shd w:val="clear" w:color="auto" w:fill="auto"/>
        <w:tabs>
          <w:tab w:val="left" w:pos="641" w:leader="none"/>
        </w:tabs>
        <w:ind w:left="40" w:hanging="0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  <w:t>отслеживалась адаптация выпускников детского сада;</w:t>
      </w:r>
    </w:p>
    <w:p>
      <w:pPr>
        <w:pStyle w:val="2"/>
        <w:numPr>
          <w:ilvl w:val="0"/>
          <w:numId w:val="5"/>
        </w:numPr>
        <w:shd w:val="clear" w:color="auto" w:fill="auto"/>
        <w:tabs>
          <w:tab w:val="left" w:pos="641" w:leader="none"/>
        </w:tabs>
        <w:ind w:left="40" w:hanging="0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  <w:t>проводилась диагностика готовности детей к школьной адаптации;</w:t>
      </w:r>
    </w:p>
    <w:p>
      <w:pPr>
        <w:pStyle w:val="2"/>
        <w:shd w:val="clear" w:color="auto" w:fill="auto"/>
        <w:ind w:left="40" w:hanging="0"/>
        <w:rPr>
          <w:i w:val="false"/>
          <w:i w:val="false"/>
          <w:color w:val="0D0D0D" w:themeColor="text1" w:themeTint="f2"/>
          <w:sz w:val="28"/>
          <w:szCs w:val="28"/>
        </w:rPr>
      </w:pPr>
      <w:r>
        <w:rPr>
          <w:i w:val="false"/>
          <w:color w:val="0D0D0D" w:themeColor="text1" w:themeTint="f2"/>
          <w:sz w:val="28"/>
          <w:szCs w:val="28"/>
        </w:rPr>
        <w:t xml:space="preserve"> 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color w:val="0D0D0D" w:themeColor="text1" w:themeTint="f2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b/>
          <w:color w:val="0D0D0D" w:themeColor="text1" w:themeTint="f2"/>
          <w:sz w:val="28"/>
          <w:szCs w:val="28"/>
          <w:lang w:eastAsia="ru-RU"/>
        </w:rPr>
        <w:t xml:space="preserve">Таким образом, по результатам самообследования </w:t>
      </w:r>
      <w:r>
        <w:rPr>
          <w:rFonts w:eastAsia="Times New Roman" w:cs="Times New Roman" w:ascii="Times New Roman" w:hAnsi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D0D0D" w:themeColor="text1" w:themeTint="f2"/>
          <w:sz w:val="28"/>
          <w:szCs w:val="28"/>
          <w:lang w:eastAsia="ru-RU"/>
        </w:rPr>
        <w:t>позволяет сделать следующие выводы: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1.Количественный  состав воспитанников ДОУ по сравнению с предыдущим учебным годом увеличился.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 xml:space="preserve">2. ДОУ  полностью укомплектовано педагогическими кадрами. Все педагогические работники прошли курсы повышения квалификации по применению в образовательном процессе ФГОС ДО. 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3. Развивающая предметно – пространственная среда значительно пополнилась игровым оборудованием, спортивным инвентарем, материалами для занятий математикой, конструированием, развитием речи и другими средствами организации образовательного процесса в соответствии с требованиями ФГОС ДО.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4. Средний показатель пропущенных дней воспитанниками по болезни  на одного воспитанника   по сравнению с прошлым годом  уменьшился.</w:t>
      </w:r>
    </w:p>
    <w:p>
      <w:pPr>
        <w:pStyle w:val="Normal"/>
        <w:spacing w:lineRule="auto" w:line="240" w:before="0" w:after="0"/>
        <w:ind w:right="75" w:hanging="0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5. Достигнутые коллективом ДОУ результаты работы в течение 2018 года, соответствуют поставленным коллективом задачам. Выросло количество педагогов и воспитанников – участников различных конкурсов; повысилась заинтересованность родителей в осуществлении воспитатель – образовательного процесса в ДОУ. Это говорит о том, что в детском саду созданы определенные условия для физического, познавательного, речевого, социально – коммуникативного и художественно – эстетического развития дошкольников в соответствии с ФГОС ДО.                              Хороший уровень освоения детьми программы , в  МКДОУ сложился перспективный, творческий коллектив педагогов, имеющих потенциал к профессиональному развитию.</w:t>
      </w:r>
    </w:p>
    <w:p>
      <w:pPr>
        <w:pStyle w:val="Normal"/>
        <w:widowControl w:val="false"/>
        <w:spacing w:lineRule="auto" w:line="240" w:before="0" w:after="0"/>
        <w:ind w:right="80" w:hanging="0"/>
        <w:jc w:val="both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D0D0D" w:themeColor="text1" w:themeTint="f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0" w:right="80" w:firstLine="720"/>
        <w:jc w:val="center"/>
        <w:rPr>
          <w:rFonts w:ascii="Times New Roman" w:hAnsi="Times New Roman" w:eastAsia="Sylfaen" w:cs="Times New Roman"/>
          <w:b/>
          <w:b/>
          <w:color w:val="0D0D0D" w:themeColor="text1" w:themeTint="f2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b/>
          <w:color w:val="0D0D0D" w:themeColor="text1" w:themeTint="f2"/>
          <w:sz w:val="28"/>
          <w:szCs w:val="28"/>
          <w:lang w:eastAsia="ru-RU"/>
        </w:rPr>
        <w:t>Выявлены следующие проблемы:</w:t>
      </w:r>
    </w:p>
    <w:p>
      <w:pPr>
        <w:pStyle w:val="Normal"/>
        <w:widowControl w:val="false"/>
        <w:spacing w:lineRule="auto" w:line="240" w:before="0" w:after="0"/>
        <w:ind w:left="20" w:right="80" w:firstLine="720"/>
        <w:jc w:val="center"/>
        <w:rPr>
          <w:rFonts w:ascii="Times New Roman" w:hAnsi="Times New Roman" w:eastAsia="Sylfaen" w:cs="Times New Roman"/>
          <w:b/>
          <w:b/>
          <w:color w:val="0D0D0D" w:themeColor="text1" w:themeTint="f2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b/>
          <w:color w:val="0D0D0D" w:themeColor="text1" w:themeTint="f2"/>
          <w:sz w:val="28"/>
          <w:szCs w:val="28"/>
          <w:lang w:eastAsia="ru-RU"/>
        </w:rPr>
      </w:r>
    </w:p>
    <w:p>
      <w:pPr>
        <w:pStyle w:val="Normal"/>
        <w:widowControl w:val="false"/>
        <w:numPr>
          <w:ilvl w:val="0"/>
          <w:numId w:val="4"/>
        </w:numPr>
        <w:tabs>
          <w:tab w:val="left" w:pos="274" w:leader="none"/>
        </w:tabs>
        <w:spacing w:lineRule="auto" w:line="240" w:before="0" w:after="0"/>
        <w:ind w:left="20" w:right="80" w:hanging="360"/>
        <w:jc w:val="both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Sylfae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Созданные в МКДОУ условия не в полной мере соответствуют требованиям ФГОС ДО: условия развивающей предметно-пространственной среды, психолого-педагогические условия, материально-техническая база.</w:t>
      </w:r>
    </w:p>
    <w:p>
      <w:pPr>
        <w:pStyle w:val="Normal"/>
        <w:rPr/>
      </w:pPr>
      <w:r>
        <w:rPr>
          <w:rFonts w:eastAsia="Sylfaen" w:cs="Times New Roman" w:ascii="Times New Roman" w:hAnsi="Times New Roman"/>
          <w:color w:val="0D0D0D" w:themeColor="text1" w:themeTint="f2"/>
          <w:sz w:val="28"/>
          <w:szCs w:val="28"/>
          <w:lang w:eastAsia="ru-RU"/>
        </w:rPr>
        <w:t>Качество образования: по результатам изучения</w:t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9479280"/>
            <wp:effectExtent l="0" t="0" r="0" b="0"/>
            <wp:wrapSquare wrapText="largest"/>
            <wp:docPr id="1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p>
      <w:pPr>
        <w:pStyle w:val="Normal"/>
        <w:spacing w:before="0" w:after="200"/>
        <w:rPr>
          <w:rFonts w:ascii="Times New Roman" w:hAnsi="Times New Roman" w:eastAsia="Sylfaen" w:cs="Times New Roman"/>
          <w:color w:val="0D0D0D" w:themeColor="text1" w:themeTint="f2"/>
          <w:sz w:val="28"/>
          <w:szCs w:val="28"/>
          <w:lang w:eastAsia="ru-RU"/>
        </w:rPr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ylfaen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ahoma">
    <w:charset w:val="01"/>
    <w:family w:val="roman"/>
    <w:pitch w:val="variable"/>
  </w:font>
  <w:font w:name="Helvetica Neue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lfaen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Sylfaen" w:hAnsi="Sylfaen" w:cs="Sylfaen" w:hint="default"/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2"/>
        <w:iCs w:val="false"/>
        <w:bCs w:val="false"/>
        <w:w w:val="100"/>
        <w:rFonts w:cs="Sylfaen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2"/>
        <w:iCs w:val="false"/>
        <w:bCs w:val="false"/>
        <w:w w:val="100"/>
        <w:rFonts w:ascii="Times New Roman" w:hAnsi="Times New Roman" w:eastAsia="Sylfaen" w:cs="Sylfaen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5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mallCaps w:val="false"/>
        <w:caps w:val="false"/>
        <w:dstrike w:val="false"/>
        <w:strike w:val="false"/>
        <w:sz w:val="28"/>
        <w:spacing w:val="0"/>
        <w:i/>
        <w:u w:val="none"/>
        <w:b w:val="false"/>
        <w:szCs w:val="23"/>
        <w:iCs/>
        <w:bCs w:val="false"/>
        <w:w w:val="100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e695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Без интервала Знак"/>
    <w:basedOn w:val="DefaultParagraphFont"/>
    <w:link w:val="a4"/>
    <w:uiPriority w:val="1"/>
    <w:qFormat/>
    <w:rsid w:val="009e6955"/>
    <w:rPr>
      <w:rFonts w:ascii="Calibri" w:hAnsi="Calibri" w:eastAsia="Times New Roman" w:cs="Times New Roman"/>
      <w:lang w:eastAsia="ru-RU"/>
    </w:rPr>
  </w:style>
  <w:style w:type="character" w:styleId="Style15" w:customStyle="1">
    <w:name w:val="Основной текст_"/>
    <w:basedOn w:val="DefaultParagraphFont"/>
    <w:link w:val="3"/>
    <w:qFormat/>
    <w:rsid w:val="009e6955"/>
    <w:rPr>
      <w:rFonts w:ascii="Sylfaen" w:hAnsi="Sylfaen" w:eastAsia="Sylfaen" w:cs="Sylfaen"/>
      <w:shd w:fill="FFFFFF" w:val="clear"/>
    </w:rPr>
  </w:style>
  <w:style w:type="character" w:styleId="1" w:customStyle="1">
    <w:name w:val="Основной текст1"/>
    <w:basedOn w:val="Style15"/>
    <w:qFormat/>
    <w:rsid w:val="009e6955"/>
    <w:rPr>
      <w:color w:val="000000"/>
      <w:spacing w:val="0"/>
      <w:w w:val="100"/>
      <w:lang w:val="ru-RU"/>
    </w:rPr>
  </w:style>
  <w:style w:type="character" w:styleId="Style16" w:customStyle="1">
    <w:name w:val="Основной текст + Полужирный"/>
    <w:qFormat/>
    <w:rsid w:val="009e6955"/>
    <w:rPr>
      <w:rFonts w:ascii="Times New Roman" w:hAnsi="Times New Roman" w:eastAsia="Times New Roman" w:cs="Times New Roman"/>
      <w:b/>
      <w:bCs/>
      <w:i/>
      <w:iCs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  <w:lang w:val="ru-RU"/>
    </w:rPr>
  </w:style>
  <w:style w:type="character" w:styleId="6" w:customStyle="1">
    <w:name w:val="Основной текст (6)_"/>
    <w:link w:val="60"/>
    <w:qFormat/>
    <w:rsid w:val="009e6955"/>
    <w:rPr>
      <w:rFonts w:ascii="Times New Roman" w:hAnsi="Times New Roman" w:eastAsia="Times New Roman" w:cs="Times New Roman"/>
      <w:i/>
      <w:iCs/>
      <w:sz w:val="23"/>
      <w:szCs w:val="23"/>
      <w:shd w:fill="FFFFFF" w:val="clear"/>
    </w:rPr>
  </w:style>
  <w:style w:type="character" w:styleId="C2" w:customStyle="1">
    <w:name w:val="c2"/>
    <w:basedOn w:val="DefaultParagraphFont"/>
    <w:qFormat/>
    <w:rsid w:val="009e6955"/>
    <w:rPr/>
  </w:style>
  <w:style w:type="character" w:styleId="Style17">
    <w:name w:val="Интернет-ссылка"/>
    <w:basedOn w:val="DefaultParagraphFont"/>
    <w:uiPriority w:val="99"/>
    <w:semiHidden/>
    <w:unhideWhenUsed/>
    <w:rsid w:val="009e6955"/>
    <w:rPr>
      <w:color w:val="0000FF"/>
      <w:u w:val="single"/>
    </w:rPr>
  </w:style>
  <w:style w:type="character" w:styleId="ListLabel1">
    <w:name w:val="ListLabel 1"/>
    <w:qFormat/>
    <w:rPr>
      <w:rFonts w:ascii="Times New Roman" w:hAnsi="Times New Roman"/>
      <w:sz w:val="28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ascii="Times New Roman" w:hAnsi="Times New Roman"/>
      <w:sz w:val="28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eastAsia="Sylfaen" w:cs="Sylfae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2"/>
      <w:u w:val="none"/>
      <w:lang w:val="ru-RU"/>
    </w:rPr>
  </w:style>
  <w:style w:type="character" w:styleId="ListLabel20">
    <w:name w:val="ListLabel 20"/>
    <w:qFormat/>
    <w:rPr>
      <w:rFonts w:ascii="Times New Roman" w:hAnsi="Times New Roman" w:eastAsia="Sylfaen" w:cs="Sylfae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2"/>
      <w:u w:val="none"/>
      <w:lang w:val="ru-RU"/>
    </w:rPr>
  </w:style>
  <w:style w:type="character" w:styleId="ListLabel21">
    <w:name w:val="ListLabel 21"/>
    <w:qFormat/>
    <w:rPr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8"/>
      <w:szCs w:val="23"/>
      <w:u w:val="none"/>
      <w:lang w:val="ru-RU"/>
    </w:rPr>
  </w:style>
  <w:style w:type="character" w:styleId="ListLabel22">
    <w:name w:val="ListLabel 22"/>
    <w:qFormat/>
    <w:rPr>
      <w:rFonts w:ascii="Times New Roman" w:hAnsi="Times New Roman"/>
      <w:sz w:val="28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sz w:val="20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rFonts w:ascii="Times New Roman" w:hAnsi="Times New Roman"/>
      <w:sz w:val="28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sz w:val="20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link w:val="a5"/>
    <w:uiPriority w:val="1"/>
    <w:qFormat/>
    <w:rsid w:val="009e6955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eastAsia="ru-RU" w:val="ru-RU" w:bidi="ar-SA"/>
    </w:rPr>
  </w:style>
  <w:style w:type="paragraph" w:styleId="NormalWeb">
    <w:name w:val="Normal (Web)"/>
    <w:basedOn w:val="Normal"/>
    <w:uiPriority w:val="99"/>
    <w:unhideWhenUsed/>
    <w:qFormat/>
    <w:rsid w:val="009e695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3" w:customStyle="1">
    <w:name w:val="Основной текст3"/>
    <w:basedOn w:val="Normal"/>
    <w:link w:val="a7"/>
    <w:qFormat/>
    <w:rsid w:val="009e6955"/>
    <w:pPr>
      <w:widowControl w:val="false"/>
      <w:shd w:val="clear" w:color="auto" w:fill="FFFFFF"/>
      <w:spacing w:lineRule="exact" w:line="274" w:before="0" w:after="0"/>
      <w:ind w:hanging="440"/>
      <w:jc w:val="both"/>
    </w:pPr>
    <w:rPr>
      <w:rFonts w:ascii="Sylfaen" w:hAnsi="Sylfaen" w:eastAsia="Sylfaen" w:cs="Sylfaen"/>
    </w:rPr>
  </w:style>
  <w:style w:type="paragraph" w:styleId="2" w:customStyle="1">
    <w:name w:val="Основной текст2"/>
    <w:basedOn w:val="Normal"/>
    <w:qFormat/>
    <w:rsid w:val="009e6955"/>
    <w:pPr>
      <w:widowControl w:val="false"/>
      <w:shd w:val="clear" w:color="auto" w:fill="FFFFFF"/>
      <w:spacing w:lineRule="exact" w:line="413" w:before="0" w:after="0"/>
      <w:ind w:hanging="380"/>
      <w:jc w:val="both"/>
    </w:pPr>
    <w:rPr>
      <w:rFonts w:ascii="Times New Roman" w:hAnsi="Times New Roman" w:eastAsia="Times New Roman" w:cs="Times New Roman"/>
      <w:i/>
      <w:iCs/>
      <w:color w:val="000000"/>
      <w:sz w:val="23"/>
      <w:szCs w:val="23"/>
      <w:lang w:eastAsia="ru-RU"/>
    </w:rPr>
  </w:style>
  <w:style w:type="paragraph" w:styleId="61" w:customStyle="1">
    <w:name w:val="Основной текст (6)"/>
    <w:basedOn w:val="Normal"/>
    <w:link w:val="6"/>
    <w:qFormat/>
    <w:rsid w:val="009e6955"/>
    <w:pPr>
      <w:widowControl w:val="false"/>
      <w:shd w:val="clear" w:color="auto" w:fill="FFFFFF"/>
      <w:spacing w:lineRule="exact" w:line="413" w:before="0" w:after="0"/>
      <w:ind w:hanging="360"/>
      <w:jc w:val="both"/>
    </w:pPr>
    <w:rPr>
      <w:rFonts w:ascii="Times New Roman" w:hAnsi="Times New Roman" w:eastAsia="Times New Roman" w:cs="Times New Roman"/>
      <w:b/>
      <w:bCs/>
      <w:i/>
      <w:iCs/>
      <w:sz w:val="23"/>
      <w:szCs w:val="23"/>
    </w:rPr>
  </w:style>
  <w:style w:type="paragraph" w:styleId="C15" w:customStyle="1">
    <w:name w:val="c15"/>
    <w:basedOn w:val="Normal"/>
    <w:qFormat/>
    <w:rsid w:val="009e695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9e6955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chart" Target="charts/chart1.xml"/><Relationship Id="rId4" Type="http://schemas.openxmlformats.org/officeDocument/2006/relationships/chart" Target="charts/chart2.xml"/><Relationship Id="rId5" Type="http://schemas.openxmlformats.org/officeDocument/2006/relationships/chart" Target="charts/chart3.xml"/><Relationship Id="rId6" Type="http://schemas.openxmlformats.org/officeDocument/2006/relationships/chart" Target="charts/chart4.xml"/><Relationship Id="rId7" Type="http://schemas.openxmlformats.org/officeDocument/2006/relationships/chart" Target="charts/chart5.xml"/><Relationship Id="rId8" Type="http://schemas.openxmlformats.org/officeDocument/2006/relationships/chart" Target="charts/chart6.xml"/><Relationship Id="rId9" Type="http://schemas.openxmlformats.org/officeDocument/2006/relationships/chart" Target="charts/chart7.xml"/><Relationship Id="rId10" Type="http://schemas.openxmlformats.org/officeDocument/2006/relationships/chart" Target="charts/chart8.xml"/><Relationship Id="rId11" Type="http://schemas.openxmlformats.org/officeDocument/2006/relationships/chart" Target="charts/chart9.xml"/><Relationship Id="rId12" Type="http://schemas.openxmlformats.org/officeDocument/2006/relationships/chart" Target="charts/chart10.xml"/><Relationship Id="rId13" Type="http://schemas.openxmlformats.org/officeDocument/2006/relationships/chart" Target="charts/chart11.xml"/><Relationship Id="rId14" Type="http://schemas.openxmlformats.org/officeDocument/2006/relationships/hyperlink" Target="http://raguda.ru/ou/razvitie-tvorcheskih-sposobnostej-u-detej.html" TargetMode="External"/><Relationship Id="rId15" Type="http://schemas.openxmlformats.org/officeDocument/2006/relationships/image" Target="media/image2.jpe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10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0.xlsx"/>
</Relationships>
</file>

<file path=word/charts/_rels/chart1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_rels/chart4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4.xlsx"/>
</Relationships>
</file>

<file path=word/charts/_rels/chart5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5.xlsx"/>
</Relationships>
</file>

<file path=word/charts/_rels/chart6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6.xlsx"/>
</Relationships>
</file>

<file path=word/charts/_rels/chart7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7.xlsx"/>
</Relationships>
</file>

<file path=word/charts/_rels/chart8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8.xlsx"/>
</Relationships>
</file>

<file path=word/charts/_rels/chart9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9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1 -4 лет</c:v>
                </c:pt>
                <c:pt idx="1">
                  <c:v>4-7 лет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0.124</c:v>
                </c:pt>
                <c:pt idx="1">
                  <c:v>0.263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1 -4 лет</c:v>
                </c:pt>
                <c:pt idx="1">
                  <c:v>4-7 лет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0.17</c:v>
                </c:pt>
                <c:pt idx="1">
                  <c:v>0.51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1 -4 лет</c:v>
                </c:pt>
                <c:pt idx="1">
                  <c:v>4-7 лет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0.24</c:v>
                </c:pt>
                <c:pt idx="1">
                  <c:v>0.660000000000001</c:v>
                </c:pt>
              </c:numCache>
            </c:numRef>
          </c:val>
        </c:ser>
        <c:gapWidth val="150"/>
        <c:overlap val="0"/>
        <c:axId val="58135473"/>
        <c:axId val="6809315"/>
      </c:barChart>
      <c:catAx>
        <c:axId val="58135473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6809315"/>
        <c:crosses val="autoZero"/>
        <c:auto val="1"/>
        <c:lblAlgn val="ctr"/>
        <c:lblOffset val="100"/>
      </c:catAx>
      <c:valAx>
        <c:axId val="6809315"/>
        <c:scaling>
          <c:orientation val="minMax"/>
          <c:max val="1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%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58135473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4"/>
                <c:pt idx="0">
                  <c:v>Имеют  высшее профессинальное образование </c:v>
                </c:pt>
                <c:pt idx="1">
                  <c:v>В том числе имеют высшее педагогическое образование </c:v>
                </c:pt>
                <c:pt idx="2">
                  <c:v>Имеют  среднее профессинальное образование </c:v>
                </c:pt>
                <c:pt idx="3">
                  <c:v>В том числе имеют среднее педагогическое образование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4"/>
                <c:pt idx="0">
                  <c:v>Имеют  высшее профессинальное образование </c:v>
                </c:pt>
                <c:pt idx="1">
                  <c:v>В том числе имеют высшее педагогическое образование </c:v>
                </c:pt>
                <c:pt idx="2">
                  <c:v>Имеют  среднее профессинальное образование </c:v>
                </c:pt>
                <c:pt idx="3">
                  <c:v>В том числе имеют среднее педагогическое образование 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4"/>
                <c:pt idx="0">
                  <c:v>Имеют  высшее профессинальное образование </c:v>
                </c:pt>
                <c:pt idx="1">
                  <c:v>В том числе имеют высшее педагогическое образование </c:v>
                </c:pt>
                <c:pt idx="2">
                  <c:v>Имеют  среднее профессинальное образование </c:v>
                </c:pt>
                <c:pt idx="3">
                  <c:v>В том числе имеют среднее педагогическое образование 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gapWidth val="150"/>
        <c:overlap val="0"/>
        <c:axId val="92989026"/>
        <c:axId val="4488468"/>
      </c:barChart>
      <c:catAx>
        <c:axId val="92989026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4488468"/>
        <c:crosses val="autoZero"/>
        <c:auto val="1"/>
        <c:lblAlgn val="ctr"/>
        <c:lblOffset val="100"/>
      </c:catAx>
      <c:valAx>
        <c:axId val="4488468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92989026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районный конкурс</c:v>
                </c:pt>
                <c:pt idx="1">
                  <c:v>региональный конкурс</c:v>
                </c:pt>
                <c:pt idx="2">
                  <c:v>всероссийский конкурс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районный конкурс</c:v>
                </c:pt>
                <c:pt idx="1">
                  <c:v>региональный конкурс</c:v>
                </c:pt>
                <c:pt idx="2">
                  <c:v>всероссийский конкурс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районный конкурс</c:v>
                </c:pt>
                <c:pt idx="1">
                  <c:v>региональный конкурс</c:v>
                </c:pt>
                <c:pt idx="2">
                  <c:v>всероссийский конкурс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Width val="150"/>
        <c:overlap val="0"/>
        <c:axId val="63334874"/>
        <c:axId val="58862990"/>
      </c:barChart>
      <c:catAx>
        <c:axId val="63334874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58862990"/>
        <c:crosses val="autoZero"/>
        <c:auto val="1"/>
        <c:lblAlgn val="ctr"/>
        <c:lblOffset val="100"/>
      </c:catAx>
      <c:valAx>
        <c:axId val="58862990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63334874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30</c:v>
                </c:pt>
                <c:pt idx="1">
                  <c:v>21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22</c:v>
                </c:pt>
                <c:pt idx="1">
                  <c:v>47</c:v>
                </c:pt>
                <c:pt idx="2">
                  <c:v>21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26</c:v>
                </c:pt>
                <c:pt idx="1">
                  <c:v>49</c:v>
                </c:pt>
                <c:pt idx="2">
                  <c:v>25</c:v>
                </c:pt>
              </c:numCache>
            </c:numRef>
          </c:val>
        </c:ser>
        <c:gapWidth val="150"/>
        <c:overlap val="0"/>
        <c:axId val="8059299"/>
        <c:axId val="56269743"/>
      </c:barChart>
      <c:catAx>
        <c:axId val="8059299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56269743"/>
        <c:crosses val="autoZero"/>
        <c:auto val="1"/>
        <c:lblAlgn val="ctr"/>
        <c:lblOffset val="100"/>
      </c:catAx>
      <c:valAx>
        <c:axId val="56269743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8059299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25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23</c:v>
                </c:pt>
                <c:pt idx="1">
                  <c:v>43</c:v>
                </c:pt>
                <c:pt idx="2">
                  <c:v>29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28</c:v>
                </c:pt>
                <c:pt idx="1">
                  <c:v>45</c:v>
                </c:pt>
                <c:pt idx="2">
                  <c:v>30</c:v>
                </c:pt>
              </c:numCache>
            </c:numRef>
          </c:val>
        </c:ser>
        <c:gapWidth val="150"/>
        <c:overlap val="0"/>
        <c:axId val="55599952"/>
        <c:axId val="81030551"/>
      </c:barChart>
      <c:catAx>
        <c:axId val="55599952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81030551"/>
        <c:crosses val="autoZero"/>
        <c:auto val="1"/>
        <c:lblAlgn val="ctr"/>
        <c:lblOffset val="100"/>
      </c:catAx>
      <c:valAx>
        <c:axId val="81030551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55599952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22</c:v>
                </c:pt>
                <c:pt idx="1">
                  <c:v>40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47</c:v>
                </c:pt>
                <c:pt idx="1">
                  <c:v>30</c:v>
                </c:pt>
                <c:pt idx="2">
                  <c:v>23</c:v>
                </c:pt>
              </c:numCache>
            </c:numRef>
          </c:val>
        </c:ser>
        <c:gapWidth val="150"/>
        <c:overlap val="0"/>
        <c:axId val="56373586"/>
        <c:axId val="38836384"/>
      </c:barChart>
      <c:catAx>
        <c:axId val="56373586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38836384"/>
        <c:crosses val="autoZero"/>
        <c:auto val="1"/>
        <c:lblAlgn val="ctr"/>
        <c:lblOffset val="100"/>
      </c:catAx>
      <c:valAx>
        <c:axId val="38836384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56373586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1" sz="18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  <a:r>
              <a:rPr b="1" sz="18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rPr>
              <a:t>Количество дней пропущенных одним ребёнком в год по болезни</a:t>
            </a:r>
          </a:p>
        </c:rich>
      </c:tx>
      <c:overlay val="0"/>
    </c:title>
    <c:autoTitleDeleted val="0"/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Количество дней пропущенных одним ребёнком в год по болезни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44</c:v>
                </c:pt>
                <c:pt idx="1">
                  <c:v>48</c:v>
                </c:pt>
                <c:pt idx="2">
                  <c:v>42</c:v>
                </c:pt>
              </c:numCache>
            </c:numRef>
          </c:val>
        </c:ser>
        <c:gapWidth val="150"/>
        <c:overlap val="0"/>
        <c:axId val="9150273"/>
        <c:axId val="48810420"/>
      </c:barChart>
      <c:catAx>
        <c:axId val="9150273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48810420"/>
        <c:crosses val="autoZero"/>
        <c:auto val="1"/>
        <c:lblAlgn val="ctr"/>
        <c:lblOffset val="100"/>
      </c:catAx>
      <c:valAx>
        <c:axId val="48810420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9150273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1" sz="18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</a:defRPr>
            </a:pPr>
            <a:r>
              <a:rPr b="1" sz="18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</a:rPr>
              <a:t>Число случаев заболеваний на одного ребёнка</a:t>
            </a:r>
          </a:p>
        </c:rich>
      </c:tx>
      <c:overlay val="0"/>
    </c:title>
    <c:autoTitleDeleted val="0"/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Число случаев заболеваний на одного ребёнка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4.2</c:v>
                </c:pt>
                <c:pt idx="1">
                  <c:v>6.3</c:v>
                </c:pt>
                <c:pt idx="2">
                  <c:v>4.6</c:v>
                </c:pt>
              </c:numCache>
            </c:numRef>
          </c:val>
        </c:ser>
        <c:gapWidth val="150"/>
        <c:overlap val="0"/>
        <c:axId val="71686487"/>
        <c:axId val="40754794"/>
      </c:barChart>
      <c:catAx>
        <c:axId val="71686487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40754794"/>
        <c:crosses val="autoZero"/>
        <c:auto val="1"/>
        <c:lblAlgn val="ctr"/>
        <c:lblOffset val="100"/>
      </c:catAx>
      <c:valAx>
        <c:axId val="40754794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71686487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высшее профессиональное</c:v>
                </c:pt>
                <c:pt idx="1">
                  <c:v>средне профессиональное</c:v>
                </c:pt>
                <c:pt idx="2">
                  <c:v>среднее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6</c:v>
                </c:pt>
                <c:pt idx="1">
                  <c:v>30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высшее профессиональное</c:v>
                </c:pt>
                <c:pt idx="1">
                  <c:v>средне профессиональное</c:v>
                </c:pt>
                <c:pt idx="2">
                  <c:v>среднее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8</c:v>
                </c:pt>
                <c:pt idx="1">
                  <c:v>30</c:v>
                </c:pt>
                <c:pt idx="2">
                  <c:v>9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высшее профессиональное</c:v>
                </c:pt>
                <c:pt idx="1">
                  <c:v>средне профессиональное</c:v>
                </c:pt>
                <c:pt idx="2">
                  <c:v>среднее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8</c:v>
                </c:pt>
                <c:pt idx="1">
                  <c:v>31</c:v>
                </c:pt>
                <c:pt idx="2">
                  <c:v>11</c:v>
                </c:pt>
              </c:numCache>
            </c:numRef>
          </c:val>
        </c:ser>
        <c:gapWidth val="150"/>
        <c:overlap val="0"/>
        <c:axId val="98082386"/>
        <c:axId val="92501989"/>
      </c:barChart>
      <c:catAx>
        <c:axId val="98082386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92501989"/>
        <c:crosses val="autoZero"/>
        <c:auto val="1"/>
        <c:lblAlgn val="ctr"/>
        <c:lblOffset val="100"/>
      </c:catAx>
      <c:valAx>
        <c:axId val="92501989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98082386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воспитатели</c:v>
                </c:pt>
                <c:pt idx="1">
                  <c:v>муз.руководитель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воспитатели</c:v>
                </c:pt>
                <c:pt idx="1">
                  <c:v>муз.руководитель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воспитатели</c:v>
                </c:pt>
                <c:pt idx="1">
                  <c:v>муз.руководитель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gapWidth val="150"/>
        <c:overlap val="0"/>
        <c:axId val="96371633"/>
        <c:axId val="38365292"/>
      </c:barChart>
      <c:catAx>
        <c:axId val="96371633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38365292"/>
        <c:crosses val="autoZero"/>
        <c:auto val="1"/>
        <c:lblAlgn val="ctr"/>
        <c:lblOffset val="100"/>
      </c:catAx>
      <c:valAx>
        <c:axId val="38365292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96371633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4"/>
                <c:pt idx="0">
                  <c:v>до 10 лет</c:v>
                </c:pt>
                <c:pt idx="1">
                  <c:v>10-20 лет</c:v>
                </c:pt>
                <c:pt idx="2">
                  <c:v> 20 лет и выше</c:v>
                </c:pt>
                <c:pt idx="3">
                  <c:v/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4"/>
                <c:pt idx="0">
                  <c:v>до 10 лет</c:v>
                </c:pt>
                <c:pt idx="1">
                  <c:v>10-20 лет</c:v>
                </c:pt>
                <c:pt idx="2">
                  <c:v> 20 лет и выше</c:v>
                </c:pt>
                <c:pt idx="3">
                  <c:v/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4"/>
                <c:pt idx="0">
                  <c:v>до 10 лет</c:v>
                </c:pt>
                <c:pt idx="1">
                  <c:v>10-20 лет</c:v>
                </c:pt>
                <c:pt idx="2">
                  <c:v> 20 лет и выше</c:v>
                </c:pt>
                <c:pt idx="3">
                  <c:v/>
                </c:pt>
              </c:strCache>
            </c:strRef>
          </c:cat>
          <c:val>
            <c:numRef>
              <c:f>2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gapWidth val="150"/>
        <c:overlap val="0"/>
        <c:axId val="92724316"/>
        <c:axId val="23294130"/>
      </c:barChart>
      <c:catAx>
        <c:axId val="92724316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23294130"/>
        <c:crosses val="autoZero"/>
        <c:auto val="1"/>
        <c:lblAlgn val="ctr"/>
        <c:lblOffset val="100"/>
      </c:catAx>
      <c:valAx>
        <c:axId val="23294130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92724316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ffffff"/>
    </a:solidFill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LibreOffice/5.1.6.2$Linux_X86_64 LibreOffice_project/10m0$Build-2</Application>
  <Pages>28</Pages>
  <Words>5405</Words>
  <Characters>41092</Characters>
  <CharactersWithSpaces>46937</CharactersWithSpaces>
  <Paragraphs>397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2019-04-25T01:47:00Z</dcterms:created>
  <dc:creator>Детский сад</dc:creator>
  <dc:description/>
  <dc:language>ru-RU</dc:language>
  <cp:lastModifiedBy/>
  <dcterms:modified xsi:type="dcterms:W3CDTF">2019-04-25T12:51:15Z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